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50C20" w14:textId="77777777" w:rsidR="009C65FD" w:rsidRDefault="009C65FD">
      <w:pPr>
        <w:autoSpaceDE w:val="0"/>
        <w:autoSpaceDN w:val="0"/>
        <w:adjustRightInd w:val="0"/>
        <w:spacing w:after="0" w:line="240" w:lineRule="auto"/>
        <w:rPr>
          <w:rFonts w:ascii="Arial" w:hAnsi="Arial" w:cs="Arial"/>
          <w:b/>
          <w:bCs/>
          <w:sz w:val="18"/>
          <w:szCs w:val="18"/>
          <w:lang w:eastAsia="en-GB"/>
        </w:rPr>
      </w:pPr>
    </w:p>
    <w:p w14:paraId="159EEA2A" w14:textId="77777777" w:rsidR="009C65FD" w:rsidRDefault="009C65FD">
      <w:pPr>
        <w:autoSpaceDE w:val="0"/>
        <w:autoSpaceDN w:val="0"/>
        <w:adjustRightInd w:val="0"/>
        <w:spacing w:after="0" w:line="240" w:lineRule="auto"/>
        <w:rPr>
          <w:rFonts w:ascii="Calibri-BoldItalic" w:hAnsi="Calibri-BoldItalic" w:cs="Calibri-BoldItalic"/>
          <w:b/>
          <w:bCs/>
          <w:i/>
          <w:iCs/>
          <w:lang w:eastAsia="en-GB"/>
        </w:rPr>
      </w:pPr>
    </w:p>
    <w:p w14:paraId="3DF84BEE" w14:textId="77777777" w:rsidR="009C65FD" w:rsidRDefault="009C65FD">
      <w:pPr>
        <w:autoSpaceDE w:val="0"/>
        <w:autoSpaceDN w:val="0"/>
        <w:adjustRightInd w:val="0"/>
        <w:spacing w:after="0" w:line="240" w:lineRule="auto"/>
        <w:rPr>
          <w:rFonts w:ascii="Calibri-BoldItalic" w:hAnsi="Calibri-BoldItalic" w:cs="Calibri-BoldItalic"/>
          <w:b/>
          <w:bCs/>
          <w:iCs/>
          <w:lang w:eastAsia="en-GB"/>
        </w:rPr>
      </w:pPr>
    </w:p>
    <w:p w14:paraId="7985B8BC" w14:textId="77777777" w:rsidR="009C65FD" w:rsidRDefault="009C65FD">
      <w:pPr>
        <w:jc w:val="center"/>
        <w:rPr>
          <w:b/>
          <w:caps/>
        </w:rPr>
      </w:pPr>
    </w:p>
    <w:p w14:paraId="1A0CFBE3" w14:textId="77777777" w:rsidR="009C65FD" w:rsidRDefault="003B2720">
      <w:pPr>
        <w:jc w:val="center"/>
        <w:rPr>
          <w:b/>
          <w:caps/>
        </w:rPr>
      </w:pPr>
      <w:r>
        <w:rPr>
          <w:b/>
          <w:caps/>
        </w:rPr>
        <w:t>CROWN COMMERCIAL SERVICE</w:t>
      </w:r>
    </w:p>
    <w:p w14:paraId="7F27E30A" w14:textId="77777777" w:rsidR="009C65FD" w:rsidRDefault="003B2720">
      <w:pPr>
        <w:jc w:val="center"/>
        <w:rPr>
          <w:b/>
          <w:caps/>
        </w:rPr>
      </w:pPr>
      <w:r>
        <w:rPr>
          <w:b/>
          <w:caps/>
        </w:rPr>
        <w:t>and</w:t>
      </w:r>
    </w:p>
    <w:p w14:paraId="383E03F3" w14:textId="77777777" w:rsidR="009C65FD" w:rsidRDefault="003B2720">
      <w:pPr>
        <w:jc w:val="center"/>
        <w:rPr>
          <w:b/>
          <w:caps/>
        </w:rPr>
      </w:pPr>
      <w:r>
        <w:rPr>
          <w:b/>
          <w:caps/>
        </w:rPr>
        <w:t>SUPPLIER</w:t>
      </w:r>
    </w:p>
    <w:p w14:paraId="180F00AB" w14:textId="77777777" w:rsidR="00FB79FA" w:rsidRPr="005E7FC8" w:rsidRDefault="00FB79FA" w:rsidP="00FB79FA">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129952DA" w14:textId="77777777" w:rsidR="00FB79FA" w:rsidRPr="005E7FC8" w:rsidRDefault="00FB79FA" w:rsidP="00FB79FA">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5264F87F" w14:textId="21BFECB8" w:rsidR="00265328" w:rsidRDefault="003B2720">
      <w:pPr>
        <w:jc w:val="center"/>
        <w:rPr>
          <w:b/>
          <w:caps/>
        </w:rPr>
      </w:pPr>
      <w:r>
        <w:rPr>
          <w:b/>
          <w:caps/>
        </w:rPr>
        <w:t>REF: RM</w:t>
      </w:r>
      <w:r w:rsidR="00265328">
        <w:rPr>
          <w:b/>
          <w:caps/>
        </w:rPr>
        <w:t>6089</w:t>
      </w:r>
    </w:p>
    <w:p w14:paraId="7053E50B" w14:textId="77777777" w:rsidR="009C65FD" w:rsidRDefault="009C65FD">
      <w:pPr>
        <w:jc w:val="center"/>
        <w:rPr>
          <w:b/>
          <w:caps/>
        </w:rPr>
      </w:pPr>
    </w:p>
    <w:p w14:paraId="5D86C776" w14:textId="77777777" w:rsidR="009C65FD" w:rsidRDefault="009C65FD">
      <w:pPr>
        <w:jc w:val="center"/>
        <w:rPr>
          <w:b/>
          <w:caps/>
        </w:rPr>
      </w:pPr>
      <w:bookmarkStart w:id="0" w:name="_GoBack"/>
      <w:bookmarkEnd w:id="0"/>
    </w:p>
    <w:p w14:paraId="169EEC6F" w14:textId="77777777" w:rsidR="009C65FD" w:rsidRDefault="009C65FD">
      <w:pPr>
        <w:jc w:val="center"/>
        <w:rPr>
          <w:b/>
          <w:caps/>
        </w:rPr>
      </w:pPr>
    </w:p>
    <w:p w14:paraId="69E12DBF" w14:textId="77777777" w:rsidR="009C65FD" w:rsidRDefault="003B2720">
      <w:pPr>
        <w:rPr>
          <w:b/>
          <w:caps/>
        </w:rPr>
      </w:pPr>
      <w:r>
        <w:rPr>
          <w:b/>
          <w:caps/>
        </w:rPr>
        <w:br w:type="page"/>
      </w:r>
    </w:p>
    <w:p w14:paraId="7EA4E6E7" w14:textId="77777777" w:rsidR="009C65FD" w:rsidRDefault="003B2720">
      <w:pPr>
        <w:jc w:val="center"/>
        <w:rPr>
          <w:b/>
          <w:caps/>
        </w:rPr>
      </w:pPr>
      <w:r>
        <w:rPr>
          <w:b/>
          <w:caps/>
        </w:rPr>
        <w:lastRenderedPageBreak/>
        <w:t>JOINT Schedule 1</w:t>
      </w:r>
    </w:p>
    <w:p w14:paraId="173B290D" w14:textId="77777777" w:rsidR="009C65FD" w:rsidRDefault="003B2720">
      <w:pPr>
        <w:jc w:val="center"/>
        <w:rPr>
          <w:b/>
          <w:caps/>
        </w:rPr>
      </w:pPr>
      <w:r>
        <w:rPr>
          <w:b/>
          <w:caps/>
        </w:rPr>
        <w:t>Definitions</w:t>
      </w:r>
    </w:p>
    <w:p w14:paraId="53A29863" w14:textId="77777777" w:rsidR="009C65FD" w:rsidRDefault="003B2720">
      <w:pPr>
        <w:pStyle w:val="GPSL2numberedclause"/>
        <w:rPr>
          <w:rFonts w:asciiTheme="minorHAnsi" w:hAnsiTheme="minorHAnsi"/>
        </w:rPr>
      </w:pPr>
      <w:r>
        <w:rPr>
          <w:rFonts w:asciiTheme="minorHAnsi" w:hAnsiTheme="minorHAnsi"/>
        </w:rPr>
        <w:t>In each Contract, unless the context otherwise requires, capitalised expressions shall have the meanings set out in this Joint Schedule 1 (Definitions) or the relevant Schedule in which that capitalised expression appears.</w:t>
      </w:r>
    </w:p>
    <w:p w14:paraId="1FBCDE71" w14:textId="77777777" w:rsidR="009C65FD" w:rsidRDefault="003B2720">
      <w:pPr>
        <w:pStyle w:val="GPSL2numberedclause"/>
        <w:rPr>
          <w:rFonts w:asciiTheme="minorHAnsi" w:hAnsiTheme="minorHAnsi"/>
        </w:rPr>
      </w:pPr>
      <w:bookmarkStart w:id="1" w:name="_Hlt362969523"/>
      <w:bookmarkEnd w:id="1"/>
      <w:r>
        <w:rPr>
          <w:rFonts w:asciiTheme="minorHAnsi" w:hAnsiTheme="minorHAnsi"/>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BAE4BAD" w14:textId="77777777" w:rsidR="009C65FD" w:rsidRDefault="003B2720">
      <w:pPr>
        <w:pStyle w:val="GPSL2numberedclause"/>
        <w:keepNext/>
        <w:rPr>
          <w:rFonts w:asciiTheme="minorHAnsi" w:hAnsiTheme="minorHAnsi"/>
        </w:rPr>
      </w:pPr>
      <w:r>
        <w:rPr>
          <w:rFonts w:asciiTheme="minorHAnsi" w:hAnsiTheme="minorHAnsi"/>
        </w:rPr>
        <w:t>In each Contract, unless the context otherwise requires:</w:t>
      </w:r>
    </w:p>
    <w:p w14:paraId="5899EF48" w14:textId="77777777" w:rsidR="009C65FD" w:rsidRDefault="003B2720">
      <w:pPr>
        <w:pStyle w:val="GPSL3numberedclause"/>
        <w:rPr>
          <w:rFonts w:asciiTheme="minorHAnsi" w:hAnsiTheme="minorHAnsi"/>
        </w:rPr>
      </w:pPr>
      <w:r>
        <w:rPr>
          <w:rFonts w:asciiTheme="minorHAnsi" w:hAnsiTheme="minorHAnsi"/>
        </w:rPr>
        <w:t>the singular includes the plural and vice versa;</w:t>
      </w:r>
    </w:p>
    <w:p w14:paraId="247D8948" w14:textId="77777777" w:rsidR="009C65FD" w:rsidRDefault="003B2720">
      <w:pPr>
        <w:pStyle w:val="GPSL3numberedclause"/>
        <w:rPr>
          <w:rFonts w:asciiTheme="minorHAnsi" w:hAnsiTheme="minorHAnsi"/>
        </w:rPr>
      </w:pPr>
      <w:r>
        <w:rPr>
          <w:rFonts w:asciiTheme="minorHAnsi" w:hAnsiTheme="minorHAnsi"/>
        </w:rPr>
        <w:t>reference to a gender includes the other gender and the neuter;</w:t>
      </w:r>
    </w:p>
    <w:p w14:paraId="7F0846C0" w14:textId="77777777" w:rsidR="009C65FD" w:rsidRDefault="003B2720">
      <w:pPr>
        <w:pStyle w:val="GPSL3numberedclause"/>
        <w:rPr>
          <w:rFonts w:asciiTheme="minorHAnsi" w:hAnsiTheme="minorHAnsi"/>
        </w:rPr>
      </w:pPr>
      <w:r>
        <w:rPr>
          <w:rFonts w:asciiTheme="minorHAnsi" w:hAnsiTheme="minorHAnsi"/>
        </w:rPr>
        <w:t>references to a person include an individual, company, body corporate, corporation, unincorporated association, firm, partnership or other legal entity or Crown Body;</w:t>
      </w:r>
    </w:p>
    <w:p w14:paraId="7B8F2B68" w14:textId="77777777" w:rsidR="009C65FD" w:rsidRDefault="003B2720">
      <w:pPr>
        <w:pStyle w:val="GPSL3numberedclause"/>
        <w:rPr>
          <w:rFonts w:asciiTheme="minorHAnsi" w:hAnsiTheme="minorHAnsi"/>
        </w:rPr>
      </w:pPr>
      <w:r>
        <w:rPr>
          <w:rFonts w:asciiTheme="minorHAnsi" w:hAnsiTheme="minorHAnsi"/>
        </w:rPr>
        <w:t>a reference to any Law includes a reference to that Law as amended, extended, consolidated or re-enacted from time to time;</w:t>
      </w:r>
    </w:p>
    <w:p w14:paraId="3E813822" w14:textId="77777777" w:rsidR="009C65FD" w:rsidRDefault="003B2720">
      <w:pPr>
        <w:pStyle w:val="GPSL3numberedclause"/>
        <w:rPr>
          <w:rFonts w:asciiTheme="minorHAnsi" w:hAnsiTheme="minorHAnsi"/>
        </w:rPr>
      </w:pPr>
      <w:r>
        <w:rPr>
          <w:rFonts w:asciiTheme="minorHAnsi" w:hAnsiTheme="minorHAnsi"/>
        </w:rPr>
        <w:t>the words "</w:t>
      </w:r>
      <w:r>
        <w:rPr>
          <w:rFonts w:asciiTheme="minorHAnsi" w:hAnsiTheme="minorHAnsi"/>
          <w:b/>
        </w:rPr>
        <w:t>including</w:t>
      </w:r>
      <w:r>
        <w:rPr>
          <w:rFonts w:asciiTheme="minorHAnsi" w:hAnsiTheme="minorHAnsi"/>
        </w:rPr>
        <w:t>", "</w:t>
      </w:r>
      <w:r>
        <w:rPr>
          <w:rFonts w:asciiTheme="minorHAnsi" w:hAnsiTheme="minorHAnsi"/>
          <w:b/>
        </w:rPr>
        <w:t>other</w:t>
      </w:r>
      <w:r>
        <w:rPr>
          <w:rFonts w:asciiTheme="minorHAnsi" w:hAnsiTheme="minorHAnsi"/>
        </w:rPr>
        <w:t>", "</w:t>
      </w:r>
      <w:r>
        <w:rPr>
          <w:rFonts w:asciiTheme="minorHAnsi" w:hAnsiTheme="minorHAnsi"/>
          <w:b/>
        </w:rPr>
        <w:t>in particular</w:t>
      </w:r>
      <w:r>
        <w:rPr>
          <w:rFonts w:asciiTheme="minorHAnsi" w:hAnsiTheme="minorHAnsi"/>
        </w:rPr>
        <w:t>", "</w:t>
      </w:r>
      <w:r>
        <w:rPr>
          <w:rFonts w:asciiTheme="minorHAnsi" w:hAnsiTheme="minorHAnsi"/>
          <w:b/>
        </w:rPr>
        <w:t>for example</w:t>
      </w:r>
      <w:r>
        <w:rPr>
          <w:rFonts w:asciiTheme="minorHAnsi" w:hAnsiTheme="minorHAnsi"/>
        </w:rPr>
        <w:t>" and similar words shall not limit the generality of the preceding words and shall be construed as if they were immediately followed by the words "</w:t>
      </w:r>
      <w:r>
        <w:rPr>
          <w:rFonts w:asciiTheme="minorHAnsi" w:hAnsiTheme="minorHAnsi"/>
          <w:b/>
        </w:rPr>
        <w:t>without limitation</w:t>
      </w:r>
      <w:r>
        <w:rPr>
          <w:rFonts w:asciiTheme="minorHAnsi" w:hAnsiTheme="minorHAnsi"/>
        </w:rPr>
        <w:t>";</w:t>
      </w:r>
    </w:p>
    <w:p w14:paraId="7E5333DC" w14:textId="77777777" w:rsidR="009C65FD" w:rsidRDefault="003B2720">
      <w:pPr>
        <w:pStyle w:val="GPSL3numberedclause"/>
        <w:rPr>
          <w:rFonts w:asciiTheme="minorHAnsi" w:hAnsiTheme="minorHAnsi"/>
        </w:rPr>
      </w:pPr>
      <w:r>
        <w:rPr>
          <w:rFonts w:asciiTheme="minorHAnsi" w:hAnsiTheme="minorHAnsi"/>
        </w:rPr>
        <w:t>references to "</w:t>
      </w:r>
      <w:r>
        <w:rPr>
          <w:rFonts w:asciiTheme="minorHAnsi" w:hAnsiTheme="minorHAnsi"/>
          <w:b/>
        </w:rPr>
        <w:t>writing</w:t>
      </w:r>
      <w:r>
        <w:rPr>
          <w:rFonts w:asciiTheme="minorHAnsi" w:hAnsiTheme="minorHAnsi"/>
        </w:rPr>
        <w:t>" include typing, printing, lithography, photography, display on a screen, electronic and facsimile transmission and other modes of representing or reproducing words in a visible form, and expressions referring to writing shall be construed accordingly;</w:t>
      </w:r>
    </w:p>
    <w:p w14:paraId="58F97203" w14:textId="77777777" w:rsidR="009C65FD" w:rsidRDefault="003B2720">
      <w:pPr>
        <w:pStyle w:val="GPSL3numberedclause"/>
        <w:rPr>
          <w:rFonts w:asciiTheme="minorHAnsi" w:hAnsiTheme="minorHAnsi"/>
        </w:rPr>
      </w:pPr>
      <w:r>
        <w:rPr>
          <w:rFonts w:asciiTheme="minorHAnsi" w:hAnsiTheme="minorHAnsi"/>
        </w:rPr>
        <w:t>references to "</w:t>
      </w:r>
      <w:r>
        <w:rPr>
          <w:rFonts w:asciiTheme="minorHAnsi" w:hAnsiTheme="minorHAnsi"/>
          <w:b/>
        </w:rPr>
        <w:t>representations</w:t>
      </w:r>
      <w:r>
        <w:rPr>
          <w:rFonts w:asciiTheme="minorHAnsi" w:hAnsiTheme="minorHAnsi"/>
        </w:rPr>
        <w:t>" shall be construed as references to present facts, to "</w:t>
      </w:r>
      <w:r>
        <w:rPr>
          <w:rFonts w:asciiTheme="minorHAnsi" w:hAnsiTheme="minorHAnsi"/>
          <w:b/>
        </w:rPr>
        <w:t>warranties</w:t>
      </w:r>
      <w:r>
        <w:rPr>
          <w:rFonts w:asciiTheme="minorHAnsi" w:hAnsiTheme="minorHAnsi"/>
        </w:rPr>
        <w:t>" as references to present and future facts and to "</w:t>
      </w:r>
      <w:r>
        <w:rPr>
          <w:rFonts w:asciiTheme="minorHAnsi" w:hAnsiTheme="minorHAnsi"/>
          <w:b/>
        </w:rPr>
        <w:t>undertakings"</w:t>
      </w:r>
      <w:r>
        <w:rPr>
          <w:rFonts w:asciiTheme="minorHAnsi" w:hAnsiTheme="minorHAnsi"/>
        </w:rPr>
        <w:t xml:space="preserve"> as references to obligations under the Contract; </w:t>
      </w:r>
    </w:p>
    <w:p w14:paraId="7497B6ED" w14:textId="77777777" w:rsidR="009C65FD" w:rsidRDefault="003B2720">
      <w:pPr>
        <w:pStyle w:val="GPSL3numberedclause"/>
        <w:rPr>
          <w:rFonts w:asciiTheme="minorHAnsi" w:hAnsiTheme="minorHAnsi"/>
        </w:rPr>
      </w:pPr>
      <w:r>
        <w:rPr>
          <w:rFonts w:asciiTheme="minorHAnsi" w:hAnsiTheme="minorHAnsi"/>
        </w:rPr>
        <w:t xml:space="preserve">references to </w:t>
      </w:r>
      <w:r>
        <w:rPr>
          <w:b/>
        </w:rPr>
        <w:t>"Clauses"</w:t>
      </w:r>
      <w:r>
        <w:rPr>
          <w:rFonts w:asciiTheme="minorHAnsi" w:hAnsiTheme="minorHAnsi"/>
          <w:b/>
        </w:rPr>
        <w:t xml:space="preserve"> </w:t>
      </w:r>
      <w:r>
        <w:rPr>
          <w:rFonts w:asciiTheme="minorHAnsi" w:hAnsiTheme="minorHAnsi"/>
        </w:rPr>
        <w:t xml:space="preserve">and </w:t>
      </w:r>
      <w:r>
        <w:rPr>
          <w:rFonts w:asciiTheme="minorHAnsi" w:hAnsiTheme="minorHAnsi"/>
          <w:b/>
        </w:rPr>
        <w:t>"Schedules"</w:t>
      </w:r>
      <w:r>
        <w:rPr>
          <w:rFonts w:asciiTheme="minorHAnsi" w:hAnsiTheme="minorHAnsi"/>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B519A21" w14:textId="77777777" w:rsidR="009C65FD" w:rsidRDefault="003B2720">
      <w:pPr>
        <w:pStyle w:val="GPSL3numberedclause"/>
        <w:rPr>
          <w:rFonts w:asciiTheme="minorHAnsi" w:hAnsiTheme="minorHAnsi"/>
        </w:rPr>
      </w:pPr>
      <w:r>
        <w:rPr>
          <w:rFonts w:asciiTheme="minorHAnsi" w:hAnsiTheme="minorHAnsi"/>
        </w:rPr>
        <w:t xml:space="preserve">references to </w:t>
      </w:r>
      <w:r>
        <w:rPr>
          <w:rFonts w:asciiTheme="minorHAnsi" w:hAnsiTheme="minorHAnsi"/>
          <w:b/>
        </w:rPr>
        <w:t>"Paragraphs"</w:t>
      </w:r>
      <w:r>
        <w:rPr>
          <w:rFonts w:asciiTheme="minorHAnsi" w:hAnsiTheme="minorHAnsi"/>
        </w:rPr>
        <w:t xml:space="preserve"> are, unless otherwise provided, references to the paragraph of the appropriate Schedules unless otherwise provided; and</w:t>
      </w:r>
    </w:p>
    <w:p w14:paraId="3C741781" w14:textId="302C3B14" w:rsidR="00313E40" w:rsidRPr="00313E40" w:rsidRDefault="00313E40" w:rsidP="00313E40">
      <w:pPr>
        <w:pStyle w:val="GPSL3numberedclause"/>
        <w:rPr>
          <w:rFonts w:asciiTheme="minorHAnsi" w:hAnsiTheme="minorHAnsi"/>
        </w:rPr>
      </w:pPr>
      <w:proofErr w:type="gramStart"/>
      <w:r w:rsidRPr="00313E40">
        <w:rPr>
          <w:rFonts w:asciiTheme="minorHAnsi" w:hAnsiTheme="minorHAnsi"/>
        </w:rPr>
        <w:t>references</w:t>
      </w:r>
      <w:proofErr w:type="gramEnd"/>
      <w:r w:rsidRPr="00313E40">
        <w:rPr>
          <w:rFonts w:asciiTheme="minorHAnsi" w:hAnsiTheme="minorHAnsi"/>
        </w:rPr>
        <w:t xml:space="preserve"> to a series of Clauses or Paragraphs shall be inclusive of the clause numbers specified.</w:t>
      </w:r>
    </w:p>
    <w:p w14:paraId="0492E3E5" w14:textId="77777777" w:rsidR="009C65FD" w:rsidRDefault="003B2720">
      <w:pPr>
        <w:pStyle w:val="GPSL3numberedclause"/>
        <w:rPr>
          <w:rFonts w:asciiTheme="minorHAnsi" w:hAnsiTheme="minorHAnsi"/>
        </w:rPr>
      </w:pPr>
      <w:proofErr w:type="gramStart"/>
      <w:r>
        <w:rPr>
          <w:rFonts w:asciiTheme="minorHAnsi" w:hAnsiTheme="minorHAnsi"/>
        </w:rPr>
        <w:t>the</w:t>
      </w:r>
      <w:proofErr w:type="gramEnd"/>
      <w:r>
        <w:rPr>
          <w:rFonts w:asciiTheme="minorHAnsi" w:hAnsiTheme="minorHAnsi"/>
        </w:rPr>
        <w:t xml:space="preserve"> headings in each Contract are for ease of reference only and shall not affect the interpretation or construction of a Contract.</w:t>
      </w:r>
    </w:p>
    <w:p w14:paraId="123D7E11" w14:textId="77777777" w:rsidR="009C65FD" w:rsidRDefault="003B2720">
      <w:pPr>
        <w:pStyle w:val="GPSL2numberedclause"/>
        <w:keepNext/>
        <w:rPr>
          <w:rFonts w:asciiTheme="minorHAnsi" w:hAnsiTheme="minorHAnsi"/>
        </w:rPr>
      </w:pPr>
      <w:r>
        <w:rPr>
          <w:rFonts w:asciiTheme="minorHAnsi" w:hAnsiTheme="minorHAnsi"/>
        </w:rPr>
        <w:lastRenderedPageBreak/>
        <w:t>In each Contract, unless the context otherwise requires, the following words shall have the following meanings:</w:t>
      </w:r>
    </w:p>
    <w:p w14:paraId="4956D52F" w14:textId="5C956158" w:rsidR="00280970" w:rsidRDefault="00280970" w:rsidP="00280970">
      <w:pPr>
        <w:pStyle w:val="GPSL2numberedclause"/>
        <w:keepNext/>
        <w:numPr>
          <w:ilvl w:val="0"/>
          <w:numId w:val="0"/>
        </w:numPr>
        <w:ind w:left="1134"/>
        <w:rPr>
          <w:rFonts w:asciiTheme="minorHAnsi" w:hAnsiTheme="minorHAnsi"/>
        </w:rPr>
      </w:pPr>
    </w:p>
    <w:p w14:paraId="69C44D2D" w14:textId="77777777" w:rsidR="00646BD1" w:rsidRDefault="00646BD1" w:rsidP="00280970">
      <w:pPr>
        <w:pStyle w:val="GPSL2numberedclause"/>
        <w:keepNext/>
        <w:numPr>
          <w:ilvl w:val="0"/>
          <w:numId w:val="0"/>
        </w:numPr>
        <w:ind w:left="1134"/>
        <w:rPr>
          <w:rFonts w:asciiTheme="minorHAnsi" w:hAnsiTheme="minorHAnsi"/>
        </w:rPr>
      </w:pPr>
    </w:p>
    <w:p w14:paraId="6529759C" w14:textId="77777777" w:rsidR="004F3CD5" w:rsidRDefault="00646BD1" w:rsidP="00280970">
      <w:pPr>
        <w:pStyle w:val="GPSL2numberedclause"/>
        <w:keepNext/>
        <w:numPr>
          <w:ilvl w:val="0"/>
          <w:numId w:val="0"/>
        </w:numPr>
        <w:ind w:left="1134"/>
        <w:rPr>
          <w:rFonts w:asciiTheme="minorHAnsi" w:hAnsiTheme="minorHAnsi"/>
        </w:rPr>
      </w:pPr>
      <w:r>
        <w:rPr>
          <w:rFonts w:asciiTheme="minorHAnsi" w:hAnsiTheme="minorHAnsi"/>
        </w:rPr>
        <w:t xml:space="preserve"> </w:t>
      </w:r>
    </w:p>
    <w:tbl>
      <w:tblPr>
        <w:tblStyle w:val="TableGrid"/>
        <w:tblW w:w="0" w:type="auto"/>
        <w:tblLook w:val="04A0" w:firstRow="1" w:lastRow="0" w:firstColumn="1" w:lastColumn="0" w:noHBand="0" w:noVBand="1"/>
      </w:tblPr>
      <w:tblGrid>
        <w:gridCol w:w="2877"/>
        <w:gridCol w:w="6139"/>
      </w:tblGrid>
      <w:tr w:rsidR="004F3CD5" w:rsidRPr="00EC50AF" w14:paraId="4FC10137" w14:textId="77777777" w:rsidTr="006B2EFB">
        <w:tc>
          <w:tcPr>
            <w:tcW w:w="2877" w:type="dxa"/>
            <w:vAlign w:val="center"/>
          </w:tcPr>
          <w:p w14:paraId="0291BD3D" w14:textId="77777777" w:rsidR="004F3CD5" w:rsidRPr="00EC50AF" w:rsidRDefault="004F3CD5" w:rsidP="00665412">
            <w:pPr>
              <w:jc w:val="center"/>
            </w:pPr>
            <w:r w:rsidRPr="00EC50AF">
              <w:t>DEFINITION</w:t>
            </w:r>
          </w:p>
        </w:tc>
        <w:tc>
          <w:tcPr>
            <w:tcW w:w="6139" w:type="dxa"/>
            <w:vAlign w:val="center"/>
          </w:tcPr>
          <w:p w14:paraId="2C157F4A" w14:textId="77777777" w:rsidR="004F3CD5" w:rsidRPr="00EC50AF" w:rsidRDefault="004F3CD5" w:rsidP="00665412">
            <w:r w:rsidRPr="00EC50AF">
              <w:t>MEANING</w:t>
            </w:r>
          </w:p>
        </w:tc>
      </w:tr>
      <w:tr w:rsidR="00665412" w:rsidRPr="00EC50AF" w14:paraId="01601718" w14:textId="77777777" w:rsidTr="00DE754B">
        <w:tc>
          <w:tcPr>
            <w:tcW w:w="2877" w:type="dxa"/>
            <w:vAlign w:val="center"/>
          </w:tcPr>
          <w:p w14:paraId="1CD805C0" w14:textId="660C8B0A" w:rsidR="00665412" w:rsidRPr="00EC50AF" w:rsidRDefault="00665412" w:rsidP="00665412">
            <w:pPr>
              <w:pStyle w:val="GPSDefinitionTerm"/>
              <w:jc w:val="center"/>
              <w:rPr>
                <w:rFonts w:asciiTheme="minorHAnsi" w:hAnsiTheme="minorHAnsi"/>
              </w:rPr>
            </w:pPr>
            <w:r>
              <w:rPr>
                <w:rFonts w:asciiTheme="minorHAnsi" w:hAnsiTheme="minorHAnsi"/>
              </w:rPr>
              <w:t>“Accessed Contracts”</w:t>
            </w:r>
          </w:p>
        </w:tc>
        <w:tc>
          <w:tcPr>
            <w:tcW w:w="6139" w:type="dxa"/>
            <w:vAlign w:val="center"/>
          </w:tcPr>
          <w:p w14:paraId="266164AD" w14:textId="0A3EF8FF" w:rsidR="00665412" w:rsidRPr="00EC50AF" w:rsidRDefault="00665412" w:rsidP="004F3CD5">
            <w:pPr>
              <w:pStyle w:val="GPsDefinition"/>
              <w:numPr>
                <w:ilvl w:val="0"/>
                <w:numId w:val="3"/>
              </w:numPr>
              <w:tabs>
                <w:tab w:val="left" w:pos="-9"/>
              </w:tabs>
              <w:adjustRightInd w:val="0"/>
              <w:jc w:val="left"/>
              <w:rPr>
                <w:rFonts w:asciiTheme="minorHAnsi" w:hAnsiTheme="minorHAnsi"/>
              </w:rPr>
            </w:pPr>
            <w:r>
              <w:rPr>
                <w:rFonts w:asciiTheme="minorHAnsi" w:hAnsiTheme="minorHAnsi"/>
              </w:rPr>
              <w:t>Government Frameworks which are available to the Buyer and which the Buyer can grant access to the Supplier, as per paragraph 4 of Call Off Schedule 4</w:t>
            </w:r>
          </w:p>
        </w:tc>
      </w:tr>
      <w:tr w:rsidR="004F3CD5" w:rsidRPr="00EC50AF" w14:paraId="39A5C090" w14:textId="77777777" w:rsidTr="00DE754B">
        <w:tc>
          <w:tcPr>
            <w:tcW w:w="2877" w:type="dxa"/>
            <w:vAlign w:val="center"/>
          </w:tcPr>
          <w:p w14:paraId="3A5888D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"Achieve"</w:t>
            </w:r>
          </w:p>
        </w:tc>
        <w:tc>
          <w:tcPr>
            <w:tcW w:w="6139" w:type="dxa"/>
            <w:vAlign w:val="center"/>
          </w:tcPr>
          <w:p w14:paraId="7185EB6E"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respect of a Test, to successfully pass such Test without any Test Issues and in respect of a Milestone, the issue of a Satisfaction Certificate in respect of that Milestone and "</w:t>
            </w:r>
            <w:r w:rsidRPr="00EC50AF">
              <w:rPr>
                <w:rFonts w:asciiTheme="minorHAnsi" w:hAnsiTheme="minorHAnsi"/>
                <w:b/>
              </w:rPr>
              <w:t>Achieved</w:t>
            </w:r>
            <w:r w:rsidRPr="00EC50AF">
              <w:rPr>
                <w:rFonts w:asciiTheme="minorHAnsi" w:hAnsiTheme="minorHAnsi"/>
              </w:rPr>
              <w:t>", "</w:t>
            </w:r>
            <w:r w:rsidRPr="00EC50AF">
              <w:rPr>
                <w:rFonts w:asciiTheme="minorHAnsi" w:hAnsiTheme="minorHAnsi"/>
                <w:b/>
              </w:rPr>
              <w:t>Achieving</w:t>
            </w:r>
            <w:r w:rsidRPr="00EC50AF">
              <w:rPr>
                <w:rFonts w:asciiTheme="minorHAnsi" w:hAnsiTheme="minorHAnsi"/>
              </w:rPr>
              <w:t>" and "</w:t>
            </w:r>
            <w:r w:rsidRPr="00EC50AF">
              <w:rPr>
                <w:rFonts w:asciiTheme="minorHAnsi" w:hAnsiTheme="minorHAnsi"/>
                <w:b/>
              </w:rPr>
              <w:t>Achievement</w:t>
            </w:r>
            <w:r w:rsidRPr="00EC50AF">
              <w:rPr>
                <w:rFonts w:asciiTheme="minorHAnsi" w:hAnsiTheme="minorHAnsi"/>
              </w:rPr>
              <w:t>" shall be construed accordingly;</w:t>
            </w:r>
          </w:p>
        </w:tc>
      </w:tr>
      <w:tr w:rsidR="004F3CD5" w:rsidRPr="00EC50AF" w14:paraId="126E1B71" w14:textId="77777777" w:rsidTr="00DE754B">
        <w:tc>
          <w:tcPr>
            <w:tcW w:w="2877" w:type="dxa"/>
            <w:vAlign w:val="center"/>
          </w:tcPr>
          <w:p w14:paraId="26D939D8"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"Additional Insurances"</w:t>
            </w:r>
          </w:p>
        </w:tc>
        <w:tc>
          <w:tcPr>
            <w:tcW w:w="6139" w:type="dxa"/>
            <w:vAlign w:val="center"/>
          </w:tcPr>
          <w:p w14:paraId="768CCBA9" w14:textId="4E5395DB" w:rsidR="004F3CD5" w:rsidRPr="00EC50AF" w:rsidRDefault="004F3CD5" w:rsidP="008B16D9">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insurance requirements relating to a Call-Off Contract specified in the Order Form additional to those outlined in Sched</w:t>
            </w:r>
            <w:r w:rsidR="008B16D9">
              <w:rPr>
                <w:rFonts w:asciiTheme="minorHAnsi" w:hAnsiTheme="minorHAnsi"/>
              </w:rPr>
              <w:t>ule J3 (Insurance Requirements) and Call Off Schedule 11</w:t>
            </w:r>
          </w:p>
        </w:tc>
      </w:tr>
      <w:tr w:rsidR="003D5BE5" w:rsidRPr="00EC50AF" w14:paraId="21773E9E" w14:textId="77777777" w:rsidTr="00DE754B">
        <w:tc>
          <w:tcPr>
            <w:tcW w:w="2877" w:type="dxa"/>
            <w:vAlign w:val="center"/>
          </w:tcPr>
          <w:p w14:paraId="4A460FE1" w14:textId="73F501C7" w:rsidR="003D5BE5" w:rsidRPr="00EC50AF" w:rsidRDefault="003D5BE5" w:rsidP="00665412">
            <w:pPr>
              <w:pStyle w:val="GPSDefinitionTerm"/>
              <w:jc w:val="center"/>
              <w:rPr>
                <w:rFonts w:asciiTheme="minorHAnsi" w:hAnsiTheme="minorHAnsi"/>
              </w:rPr>
            </w:pPr>
            <w:r>
              <w:rPr>
                <w:rFonts w:asciiTheme="minorHAnsi" w:hAnsiTheme="minorHAnsi"/>
              </w:rPr>
              <w:t>"Admin Fees</w:t>
            </w:r>
            <w:r w:rsidRPr="00EC50AF">
              <w:rPr>
                <w:rFonts w:asciiTheme="minorHAnsi" w:hAnsiTheme="minorHAnsi"/>
              </w:rPr>
              <w:t>"</w:t>
            </w:r>
          </w:p>
        </w:tc>
        <w:tc>
          <w:tcPr>
            <w:tcW w:w="6139" w:type="dxa"/>
            <w:vAlign w:val="center"/>
          </w:tcPr>
          <w:p w14:paraId="7CDC10A3" w14:textId="79498039" w:rsidR="003D5BE5" w:rsidRPr="00EC50AF" w:rsidRDefault="003D5BE5" w:rsidP="003D5BE5">
            <w:pPr>
              <w:pStyle w:val="GPsDefinition"/>
              <w:numPr>
                <w:ilvl w:val="0"/>
                <w:numId w:val="3"/>
              </w:numPr>
              <w:tabs>
                <w:tab w:val="left" w:pos="-9"/>
              </w:tabs>
              <w:adjustRightInd w:val="0"/>
              <w:jc w:val="left"/>
              <w:rPr>
                <w:rFonts w:asciiTheme="minorHAnsi" w:hAnsiTheme="minorHAnsi"/>
              </w:rPr>
            </w:pPr>
            <w:r>
              <w:rPr>
                <w:rFonts w:asciiTheme="minorHAnsi" w:hAnsiTheme="minorHAnsi"/>
              </w:rPr>
              <w:t>“A</w:t>
            </w:r>
            <w:r w:rsidRPr="003D5BE5">
              <w:rPr>
                <w:rFonts w:asciiTheme="minorHAnsi" w:hAnsiTheme="minorHAnsi"/>
              </w:rPr>
              <w:t>dmin Fees” means the costs incurred by CCS in dealing with MI Failures calculated in accordance with the tariff of administration charges published by the CCS on: http://CCS.cabinetoffice.gov.uk/i-am-supplier/management-information/admin-fees;</w:t>
            </w:r>
          </w:p>
        </w:tc>
      </w:tr>
      <w:tr w:rsidR="004F3CD5" w:rsidRPr="00EC50AF" w14:paraId="24698268" w14:textId="77777777" w:rsidTr="00DE754B">
        <w:tc>
          <w:tcPr>
            <w:tcW w:w="2877" w:type="dxa"/>
            <w:vAlign w:val="center"/>
          </w:tcPr>
          <w:p w14:paraId="251F7A1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"Affected Party"</w:t>
            </w:r>
          </w:p>
        </w:tc>
        <w:tc>
          <w:tcPr>
            <w:tcW w:w="6139" w:type="dxa"/>
            <w:vAlign w:val="center"/>
          </w:tcPr>
          <w:p w14:paraId="439ACAF9"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party seeking to claim relief in respect of a Force Majeure Event;</w:t>
            </w:r>
          </w:p>
        </w:tc>
      </w:tr>
      <w:tr w:rsidR="004F3CD5" w:rsidRPr="00EC50AF" w14:paraId="0122FE66" w14:textId="77777777" w:rsidTr="00DE754B">
        <w:tc>
          <w:tcPr>
            <w:tcW w:w="2877" w:type="dxa"/>
            <w:vAlign w:val="center"/>
          </w:tcPr>
          <w:p w14:paraId="7EBCA25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"Affiliates"</w:t>
            </w:r>
          </w:p>
        </w:tc>
        <w:tc>
          <w:tcPr>
            <w:tcW w:w="6139" w:type="dxa"/>
            <w:vAlign w:val="center"/>
          </w:tcPr>
          <w:p w14:paraId="25AD36F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 body corporate, any other entity which directly or indirectly Controls, is Controlled by, or is under direct or indirect common Control of that body corporate from time to time;</w:t>
            </w:r>
          </w:p>
        </w:tc>
      </w:tr>
      <w:tr w:rsidR="008624F1" w:rsidRPr="00EC50AF" w14:paraId="50535D6C" w14:textId="77777777" w:rsidTr="00FD2536">
        <w:tc>
          <w:tcPr>
            <w:tcW w:w="2877" w:type="dxa"/>
            <w:vAlign w:val="center"/>
          </w:tcPr>
          <w:p w14:paraId="69F76A86" w14:textId="31B99040" w:rsidR="008624F1" w:rsidRPr="00EC50AF" w:rsidRDefault="008624F1" w:rsidP="00665412">
            <w:pPr>
              <w:pStyle w:val="GPSDefinitionTerm"/>
              <w:jc w:val="center"/>
              <w:rPr>
                <w:rFonts w:asciiTheme="minorHAnsi" w:hAnsiTheme="minorHAnsi"/>
              </w:rPr>
            </w:pPr>
            <w:r>
              <w:rPr>
                <w:rFonts w:asciiTheme="minorHAnsi" w:hAnsiTheme="minorHAnsi"/>
              </w:rPr>
              <w:t>“Allocations”</w:t>
            </w:r>
          </w:p>
        </w:tc>
        <w:tc>
          <w:tcPr>
            <w:tcW w:w="6139" w:type="dxa"/>
            <w:vAlign w:val="center"/>
          </w:tcPr>
          <w:p w14:paraId="53BE8DD1" w14:textId="24A69510" w:rsidR="008624F1" w:rsidRPr="008624F1" w:rsidRDefault="008624F1" w:rsidP="004F3CD5">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rPr>
              <w:t>Buyer process for the allocation of Buyer Premises to applicants;</w:t>
            </w:r>
          </w:p>
        </w:tc>
      </w:tr>
      <w:tr w:rsidR="004F3CD5" w:rsidRPr="00EC50AF" w14:paraId="7C34C2F1" w14:textId="77777777" w:rsidTr="00DE754B">
        <w:tc>
          <w:tcPr>
            <w:tcW w:w="2877" w:type="dxa"/>
            <w:vAlign w:val="center"/>
          </w:tcPr>
          <w:p w14:paraId="36863FE9"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“Annex”</w:t>
            </w:r>
          </w:p>
        </w:tc>
        <w:tc>
          <w:tcPr>
            <w:tcW w:w="6139" w:type="dxa"/>
            <w:vAlign w:val="center"/>
          </w:tcPr>
          <w:p w14:paraId="574E919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extra information which supports a Schedule;</w:t>
            </w:r>
          </w:p>
        </w:tc>
      </w:tr>
      <w:tr w:rsidR="008624F1" w:rsidRPr="00EC50AF" w14:paraId="4F2ABC3B" w14:textId="77777777" w:rsidTr="00FD2536">
        <w:tc>
          <w:tcPr>
            <w:tcW w:w="2877" w:type="dxa"/>
            <w:vAlign w:val="center"/>
          </w:tcPr>
          <w:p w14:paraId="02867E8F" w14:textId="655E058B" w:rsidR="008624F1" w:rsidRPr="00EC50AF" w:rsidRDefault="008624F1" w:rsidP="00665412">
            <w:pPr>
              <w:pStyle w:val="GPSDefinitionTerm"/>
              <w:jc w:val="center"/>
              <w:rPr>
                <w:rFonts w:asciiTheme="minorHAnsi" w:hAnsiTheme="minorHAnsi"/>
              </w:rPr>
            </w:pPr>
            <w:r>
              <w:rPr>
                <w:rFonts w:asciiTheme="minorHAnsi" w:hAnsiTheme="minorHAnsi"/>
              </w:rPr>
              <w:t>“Applications”</w:t>
            </w:r>
          </w:p>
        </w:tc>
        <w:tc>
          <w:tcPr>
            <w:tcW w:w="6139" w:type="dxa"/>
            <w:vAlign w:val="center"/>
          </w:tcPr>
          <w:p w14:paraId="7CB1E1A7" w14:textId="04A30DA1" w:rsidR="008624F1" w:rsidRPr="008624F1" w:rsidRDefault="008624F1" w:rsidP="004F3CD5">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rPr>
              <w:t>Request for occupancy of Buyer Premises issued to the Buyer;</w:t>
            </w:r>
          </w:p>
        </w:tc>
      </w:tr>
      <w:tr w:rsidR="004F3CD5" w:rsidRPr="00EC50AF" w14:paraId="4399F5F3" w14:textId="77777777" w:rsidTr="00DE754B">
        <w:tc>
          <w:tcPr>
            <w:tcW w:w="2877" w:type="dxa"/>
            <w:vAlign w:val="center"/>
          </w:tcPr>
          <w:p w14:paraId="0F279D60"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"Approval"</w:t>
            </w:r>
          </w:p>
        </w:tc>
        <w:tc>
          <w:tcPr>
            <w:tcW w:w="6139" w:type="dxa"/>
            <w:vAlign w:val="center"/>
          </w:tcPr>
          <w:p w14:paraId="7DCD2F3B"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prior written consent of the Buyer and "</w:t>
            </w:r>
            <w:r w:rsidRPr="00EC50AF">
              <w:rPr>
                <w:rFonts w:asciiTheme="minorHAnsi" w:hAnsiTheme="minorHAnsi"/>
                <w:b/>
              </w:rPr>
              <w:t>Approve</w:t>
            </w:r>
            <w:r w:rsidRPr="00EC50AF">
              <w:rPr>
                <w:rFonts w:asciiTheme="minorHAnsi" w:hAnsiTheme="minorHAnsi"/>
              </w:rPr>
              <w:t>" and "</w:t>
            </w:r>
            <w:r w:rsidRPr="00EC50AF">
              <w:rPr>
                <w:rFonts w:asciiTheme="minorHAnsi" w:hAnsiTheme="minorHAnsi"/>
                <w:b/>
              </w:rPr>
              <w:t>Approved</w:t>
            </w:r>
            <w:r w:rsidRPr="00EC50AF">
              <w:rPr>
                <w:rFonts w:asciiTheme="minorHAnsi" w:hAnsiTheme="minorHAnsi"/>
              </w:rPr>
              <w:t>" shall be construed accordingly;</w:t>
            </w:r>
          </w:p>
        </w:tc>
      </w:tr>
      <w:tr w:rsidR="004F3CD5" w:rsidRPr="00EC50AF" w14:paraId="3E674B2F" w14:textId="77777777" w:rsidTr="00DE754B">
        <w:tc>
          <w:tcPr>
            <w:tcW w:w="2877" w:type="dxa"/>
            <w:vAlign w:val="center"/>
          </w:tcPr>
          <w:p w14:paraId="047D4D83"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“Asset”</w:t>
            </w:r>
          </w:p>
        </w:tc>
        <w:tc>
          <w:tcPr>
            <w:tcW w:w="6139" w:type="dxa"/>
            <w:vAlign w:val="center"/>
          </w:tcPr>
          <w:p w14:paraId="5613531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any</w:t>
            </w:r>
            <w:proofErr w:type="gramEnd"/>
            <w:r w:rsidRPr="00EC50AF">
              <w:rPr>
                <w:rFonts w:asciiTheme="minorHAnsi" w:hAnsiTheme="minorHAnsi"/>
              </w:rPr>
              <w:t xml:space="preserve"> item or equipment owned by the Buyer which is maintained as part of the Services.</w:t>
            </w:r>
          </w:p>
        </w:tc>
      </w:tr>
      <w:tr w:rsidR="004F3CD5" w:rsidRPr="00EC50AF" w14:paraId="3EE70ED4" w14:textId="77777777" w:rsidTr="00DE754B">
        <w:tc>
          <w:tcPr>
            <w:tcW w:w="2877" w:type="dxa"/>
            <w:vAlign w:val="center"/>
          </w:tcPr>
          <w:p w14:paraId="1BBC1BE6"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“Assessed Value”</w:t>
            </w:r>
          </w:p>
        </w:tc>
        <w:tc>
          <w:tcPr>
            <w:tcW w:w="6139" w:type="dxa"/>
            <w:vAlign w:val="center"/>
          </w:tcPr>
          <w:p w14:paraId="1A870785"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is the estimated value of the Call Off Contract, used in order to determine the appropriate Lot, and is calculated by using the average of the following inputs provided by the Buyer (where available):</w:t>
            </w:r>
          </w:p>
          <w:p w14:paraId="49383F4D"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Unit of Measure of Deliverables required;</w:t>
            </w:r>
          </w:p>
          <w:p w14:paraId="0DE1397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current costs or estimated annual costs;</w:t>
            </w:r>
          </w:p>
          <w:p w14:paraId="1466C242"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benchmarked costs</w:t>
            </w:r>
          </w:p>
          <w:p w14:paraId="453715A6"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p w14:paraId="6D465991"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4F3CD5" w:rsidRPr="00EC50AF" w14:paraId="73883CE1" w14:textId="77777777" w:rsidTr="00DE754B">
        <w:tc>
          <w:tcPr>
            <w:tcW w:w="2877" w:type="dxa"/>
            <w:vAlign w:val="center"/>
          </w:tcPr>
          <w:p w14:paraId="4130BE4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"Audit"</w:t>
            </w:r>
          </w:p>
        </w:tc>
        <w:tc>
          <w:tcPr>
            <w:tcW w:w="6139" w:type="dxa"/>
            <w:vAlign w:val="center"/>
          </w:tcPr>
          <w:p w14:paraId="060136F0"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Relevant Authority’s right to:</w:t>
            </w:r>
          </w:p>
          <w:p w14:paraId="77A55A0B"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lastRenderedPageBreak/>
              <w:t>verify the accuracy of the Charges and any other amounts payable by a Buyer under a Call-Off Contract (including proposed or actual variations to them in accordance with the Contract);</w:t>
            </w:r>
          </w:p>
          <w:p w14:paraId="1D7C556E"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costs of the Supplier (including the costs of all Subcontractors and any third party suppliers) in connection with the provision of the Services;</w:t>
            </w:r>
          </w:p>
          <w:p w14:paraId="45E61322"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Open Book Data;</w:t>
            </w:r>
          </w:p>
          <w:p w14:paraId="2678E5B5"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Supplier’s and each Subcontractor’s compliance with the applicable Law;</w:t>
            </w:r>
          </w:p>
          <w:p w14:paraId="071108E1"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338E5517"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identify or investigate any circumstances which may impact upon the financial stability of the Supplier, any Guarantor, and/or any Subcontractors or their ability to provide the Deliverables;</w:t>
            </w:r>
          </w:p>
          <w:p w14:paraId="7663136B"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obtain such information as is necessary to fulfil the Relevant Authority’s obligations to supply information for parliamentary, ministerial, judicial or administrative purposes including the supply of information to the Controller and Auditor General;</w:t>
            </w:r>
          </w:p>
          <w:p w14:paraId="51ECD553"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review any books of account and the internal contract management accounts kept by the Supplier in connection with each Contract;</w:t>
            </w:r>
          </w:p>
          <w:p w14:paraId="05C0A8E6"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carry out the Relevant Authority’s internal and statutory audits and to prepare, examine and/or certify the Relevant Authority's annual and interim reports and accounts;</w:t>
            </w:r>
          </w:p>
          <w:p w14:paraId="4B1C2791"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enable the National Audit Office to carry out an examination pursuant to Section 6(1) of the National Audit Act 1983 of the economy, efficiency and effectiveness with which the Relevant Authority has used its resources;</w:t>
            </w:r>
          </w:p>
          <w:p w14:paraId="1226BF5E" w14:textId="77777777" w:rsidR="004F3CD5" w:rsidRPr="00EC50AF" w:rsidRDefault="004F3CD5" w:rsidP="004F3CD5">
            <w:pPr>
              <w:pStyle w:val="GPsDefinition"/>
              <w:numPr>
                <w:ilvl w:val="0"/>
                <w:numId w:val="9"/>
              </w:numPr>
              <w:tabs>
                <w:tab w:val="left" w:pos="-9"/>
              </w:tabs>
              <w:adjustRightInd w:val="0"/>
              <w:ind w:left="461" w:hanging="288"/>
              <w:jc w:val="left"/>
              <w:rPr>
                <w:rFonts w:asciiTheme="minorHAnsi" w:hAnsiTheme="minorHAnsi"/>
              </w:rPr>
            </w:pPr>
            <w:r w:rsidRPr="00EC50AF">
              <w:rPr>
                <w:rFonts w:asciiTheme="minorHAnsi" w:hAnsiTheme="minorHAnsi"/>
              </w:rPr>
              <w:t>verify the accuracy and completeness of any Management Information delivered or required by the Framework Contract;</w:t>
            </w:r>
          </w:p>
        </w:tc>
      </w:tr>
      <w:tr w:rsidR="004F3CD5" w:rsidRPr="00EC50AF" w14:paraId="0F0B0E13" w14:textId="77777777" w:rsidTr="00DE754B">
        <w:tc>
          <w:tcPr>
            <w:tcW w:w="2877" w:type="dxa"/>
            <w:vAlign w:val="center"/>
          </w:tcPr>
          <w:p w14:paraId="4C948BBC"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"Auditor"</w:t>
            </w:r>
          </w:p>
        </w:tc>
        <w:tc>
          <w:tcPr>
            <w:tcW w:w="6139" w:type="dxa"/>
            <w:vAlign w:val="center"/>
          </w:tcPr>
          <w:p w14:paraId="79C178D8" w14:textId="77777777" w:rsidR="004F3CD5" w:rsidRPr="00EC50AF" w:rsidRDefault="004F3CD5" w:rsidP="004F3CD5">
            <w:pPr>
              <w:pStyle w:val="GPsDefinition"/>
              <w:numPr>
                <w:ilvl w:val="0"/>
                <w:numId w:val="22"/>
              </w:numPr>
              <w:tabs>
                <w:tab w:val="left" w:pos="-9"/>
              </w:tabs>
              <w:adjustRightInd w:val="0"/>
              <w:ind w:left="501" w:hanging="331"/>
              <w:jc w:val="left"/>
              <w:rPr>
                <w:rFonts w:asciiTheme="minorHAnsi" w:hAnsiTheme="minorHAnsi"/>
              </w:rPr>
            </w:pPr>
            <w:r w:rsidRPr="00EC50AF">
              <w:rPr>
                <w:rFonts w:asciiTheme="minorHAnsi" w:hAnsiTheme="minorHAnsi"/>
              </w:rPr>
              <w:t>the Buyer’s internal and external auditors;</w:t>
            </w:r>
          </w:p>
          <w:p w14:paraId="0E45F699"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the Buyer’s statutory or regulatory auditors;</w:t>
            </w:r>
          </w:p>
          <w:p w14:paraId="2D121670"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the Controller and Auditor General, their staff and/or any appointed representatives of the National Audit Office;</w:t>
            </w:r>
          </w:p>
          <w:p w14:paraId="29F38BC6"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HM Treasury or the Cabinet Office;</w:t>
            </w:r>
          </w:p>
          <w:p w14:paraId="7F45F089"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any party formally appointed by the Buyer to carry out audit or similar review functions; and</w:t>
            </w:r>
          </w:p>
          <w:p w14:paraId="3929AE28" w14:textId="77777777" w:rsidR="004F3CD5" w:rsidRPr="00EC50AF" w:rsidRDefault="004F3CD5" w:rsidP="004F3CD5">
            <w:pPr>
              <w:pStyle w:val="GPsDefinition"/>
              <w:numPr>
                <w:ilvl w:val="0"/>
                <w:numId w:val="22"/>
              </w:numPr>
              <w:tabs>
                <w:tab w:val="left" w:pos="-9"/>
              </w:tabs>
              <w:adjustRightInd w:val="0"/>
              <w:ind w:left="461" w:hanging="288"/>
              <w:jc w:val="left"/>
              <w:rPr>
                <w:rFonts w:asciiTheme="minorHAnsi" w:hAnsiTheme="minorHAnsi"/>
              </w:rPr>
            </w:pPr>
            <w:r w:rsidRPr="00EC50AF">
              <w:rPr>
                <w:rFonts w:asciiTheme="minorHAnsi" w:hAnsiTheme="minorHAnsi"/>
              </w:rPr>
              <w:t>successors or assigns of any of the above;</w:t>
            </w:r>
          </w:p>
        </w:tc>
      </w:tr>
      <w:tr w:rsidR="000E09BF" w:rsidRPr="00EC50AF" w14:paraId="47785778" w14:textId="77777777" w:rsidTr="00FD2536">
        <w:tc>
          <w:tcPr>
            <w:tcW w:w="2877" w:type="dxa"/>
            <w:vAlign w:val="center"/>
          </w:tcPr>
          <w:p w14:paraId="01F4926C" w14:textId="65E88D2D" w:rsidR="000E09BF" w:rsidRPr="00EC50AF" w:rsidRDefault="000E09BF" w:rsidP="00665412">
            <w:pPr>
              <w:pStyle w:val="GPSDefinitionTerm"/>
              <w:jc w:val="center"/>
              <w:rPr>
                <w:rFonts w:asciiTheme="minorHAnsi" w:hAnsiTheme="minorHAnsi"/>
              </w:rPr>
            </w:pPr>
            <w:r>
              <w:rPr>
                <w:rFonts w:asciiTheme="minorHAnsi" w:hAnsiTheme="minorHAnsi"/>
              </w:rPr>
              <w:t>“Authorising Engineers (AE) and Authorised Persons (AP)”</w:t>
            </w:r>
          </w:p>
        </w:tc>
        <w:tc>
          <w:tcPr>
            <w:tcW w:w="6139" w:type="dxa"/>
            <w:vAlign w:val="center"/>
          </w:tcPr>
          <w:p w14:paraId="1EA1FD1F" w14:textId="68B0DAD0" w:rsidR="000E09BF" w:rsidRPr="00DE754B" w:rsidRDefault="000E09BF" w:rsidP="00665412">
            <w:pPr>
              <w:rPr>
                <w:rFonts w:asciiTheme="minorHAnsi" w:hAnsiTheme="minorHAnsi"/>
              </w:rPr>
            </w:pPr>
            <w:r w:rsidRPr="00DE754B">
              <w:rPr>
                <w:bCs/>
                <w:sz w:val="22"/>
                <w:szCs w:val="22"/>
              </w:rPr>
              <w:t xml:space="preserve">An Authorising Engineer (AE) is an independent engineer or other appropriately experienced and qualified individual appointed to </w:t>
            </w:r>
            <w:r w:rsidRPr="00DE754B">
              <w:rPr>
                <w:bCs/>
                <w:sz w:val="22"/>
                <w:szCs w:val="22"/>
              </w:rPr>
              <w:lastRenderedPageBreak/>
              <w:t xml:space="preserve">take responsibility for the effective management of the safety guidance </w:t>
            </w:r>
            <w:r w:rsidRPr="00DE754B">
              <w:rPr>
                <w:rFonts w:eastAsia="Times New Roman" w:cs="Arial"/>
                <w:sz w:val="22"/>
                <w:szCs w:val="22"/>
              </w:rPr>
              <w:t>associated with a Permit to Work System</w:t>
            </w:r>
            <w:r>
              <w:rPr>
                <w:rFonts w:asciiTheme="minorHAnsi" w:eastAsia="Times New Roman" w:hAnsiTheme="minorHAnsi" w:cs="Arial"/>
              </w:rPr>
              <w:t>;</w:t>
            </w:r>
          </w:p>
        </w:tc>
      </w:tr>
      <w:tr w:rsidR="004F3CD5" w:rsidRPr="00EC50AF" w14:paraId="03BA7AA6" w14:textId="77777777" w:rsidTr="00DE754B">
        <w:tc>
          <w:tcPr>
            <w:tcW w:w="2877" w:type="dxa"/>
            <w:vAlign w:val="center"/>
          </w:tcPr>
          <w:p w14:paraId="3627A4B4"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lastRenderedPageBreak/>
              <w:t>"Authority"</w:t>
            </w:r>
          </w:p>
        </w:tc>
        <w:tc>
          <w:tcPr>
            <w:tcW w:w="6139" w:type="dxa"/>
            <w:vAlign w:val="center"/>
          </w:tcPr>
          <w:p w14:paraId="29E650E7" w14:textId="77777777" w:rsidR="004F3CD5" w:rsidRPr="00EC50AF" w:rsidRDefault="004F3CD5" w:rsidP="00665412">
            <w:r>
              <w:t xml:space="preserve">   </w:t>
            </w:r>
            <w:r w:rsidRPr="00EC50AF">
              <w:t>CCS and each Buyer;</w:t>
            </w:r>
          </w:p>
        </w:tc>
      </w:tr>
      <w:tr w:rsidR="004F3CD5" w:rsidRPr="00EC50AF" w14:paraId="5E9C9EE7" w14:textId="77777777" w:rsidTr="00DE754B">
        <w:tc>
          <w:tcPr>
            <w:tcW w:w="2877" w:type="dxa"/>
            <w:vAlign w:val="center"/>
          </w:tcPr>
          <w:p w14:paraId="23FFE5C8" w14:textId="77777777" w:rsidR="004F3CD5" w:rsidRPr="00EC50AF" w:rsidRDefault="004F3CD5" w:rsidP="00665412">
            <w:pPr>
              <w:pStyle w:val="GPSDefinitionTerm"/>
              <w:spacing w:after="0"/>
              <w:jc w:val="center"/>
              <w:rPr>
                <w:rFonts w:asciiTheme="minorHAnsi" w:hAnsiTheme="minorHAnsi"/>
              </w:rPr>
            </w:pPr>
            <w:r w:rsidRPr="00EC50AF">
              <w:rPr>
                <w:rFonts w:asciiTheme="minorHAnsi" w:hAnsiTheme="minorHAnsi"/>
              </w:rPr>
              <w:t>"Authority Cause"</w:t>
            </w:r>
          </w:p>
        </w:tc>
        <w:tc>
          <w:tcPr>
            <w:tcW w:w="6139" w:type="dxa"/>
            <w:vAlign w:val="center"/>
          </w:tcPr>
          <w:p w14:paraId="2B1EFB54" w14:textId="708743E6" w:rsidR="004F3CD5" w:rsidRPr="00EC50AF" w:rsidRDefault="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breach of the obligations of the Relevant Authority</w:t>
            </w:r>
            <w:r w:rsidR="00225BBC">
              <w:rPr>
                <w:rFonts w:asciiTheme="minorHAnsi" w:hAnsiTheme="minorHAnsi"/>
              </w:rPr>
              <w:t xml:space="preserve"> (but not any other Authority)</w:t>
            </w:r>
            <w:r w:rsidRPr="00EC50AF">
              <w:rPr>
                <w:rFonts w:asciiTheme="minorHAnsi" w:hAnsiTheme="minorHAnsi"/>
              </w:rPr>
              <w:t xml:space="preserve"> or any other default, act, omission, negligence or statement of the Relevant Authority, of its employees, servants, agents in connection with or in relation to the subject-matter of the Contract and in respect of which the Relevant Authority is liable to the Supplier;</w:t>
            </w:r>
            <w:r w:rsidR="00225BBC">
              <w:rPr>
                <w:rFonts w:asciiTheme="minorHAnsi" w:hAnsiTheme="minorHAnsi"/>
              </w:rPr>
              <w:t xml:space="preserve"> but for the avoidance of doubt this shall not include any other Contracting Authority</w:t>
            </w:r>
          </w:p>
        </w:tc>
      </w:tr>
      <w:tr w:rsidR="004F3CD5" w:rsidRPr="00EC50AF" w14:paraId="5B6AF8C7" w14:textId="77777777" w:rsidTr="00DE754B">
        <w:tc>
          <w:tcPr>
            <w:tcW w:w="2877" w:type="dxa"/>
            <w:vAlign w:val="center"/>
          </w:tcPr>
          <w:p w14:paraId="3988F882" w14:textId="77777777" w:rsidR="004F3CD5" w:rsidRPr="00EC50AF" w:rsidRDefault="004F3CD5" w:rsidP="00665412">
            <w:pPr>
              <w:pStyle w:val="GPSDefinitionTerm"/>
              <w:jc w:val="center"/>
              <w:rPr>
                <w:rFonts w:asciiTheme="minorHAnsi" w:hAnsiTheme="minorHAnsi"/>
              </w:rPr>
            </w:pPr>
            <w:r w:rsidRPr="00EC50AF">
              <w:rPr>
                <w:rFonts w:asciiTheme="minorHAnsi" w:hAnsiTheme="minorHAnsi"/>
              </w:rPr>
              <w:t>"BACS"</w:t>
            </w:r>
          </w:p>
        </w:tc>
        <w:tc>
          <w:tcPr>
            <w:tcW w:w="6139" w:type="dxa"/>
            <w:vAlign w:val="center"/>
          </w:tcPr>
          <w:p w14:paraId="56B25EF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Bankers’ Automated Clearing Services, which is a scheme for the electronic processing of financial transactions within the United Kingdom;</w:t>
            </w:r>
          </w:p>
          <w:p w14:paraId="13F28F2A" w14:textId="77777777" w:rsidR="004F3CD5" w:rsidRPr="00EC50AF" w:rsidRDefault="004F3CD5" w:rsidP="004F3CD5">
            <w:pPr>
              <w:pStyle w:val="GPsDefinition"/>
              <w:numPr>
                <w:ilvl w:val="0"/>
                <w:numId w:val="3"/>
              </w:numPr>
              <w:tabs>
                <w:tab w:val="left" w:pos="-9"/>
              </w:tabs>
              <w:adjustRightInd w:val="0"/>
              <w:jc w:val="left"/>
              <w:rPr>
                <w:rFonts w:asciiTheme="minorHAnsi" w:hAnsiTheme="minorHAnsi"/>
              </w:rPr>
            </w:pPr>
          </w:p>
        </w:tc>
      </w:tr>
      <w:tr w:rsidR="00624C1A" w:rsidRPr="00EC50AF" w14:paraId="46DD32E8" w14:textId="77777777" w:rsidTr="00DE754B">
        <w:tc>
          <w:tcPr>
            <w:tcW w:w="2877" w:type="dxa"/>
            <w:vAlign w:val="center"/>
          </w:tcPr>
          <w:p w14:paraId="62BCE704" w14:textId="48052E91" w:rsidR="00624C1A" w:rsidRPr="00EC50AF" w:rsidRDefault="00624C1A" w:rsidP="00624C1A">
            <w:pPr>
              <w:pStyle w:val="GPSDefinitionTerm"/>
              <w:jc w:val="center"/>
              <w:rPr>
                <w:rFonts w:asciiTheme="minorHAnsi" w:hAnsiTheme="minorHAnsi"/>
              </w:rPr>
            </w:pPr>
            <w:r w:rsidRPr="00EC50AF">
              <w:rPr>
                <w:rFonts w:ascii="Calibri" w:hAnsi="Calibri"/>
                <w:lang w:eastAsia="zh-CN"/>
              </w:rPr>
              <w:t>"Baseline Monthly Payment"</w:t>
            </w:r>
          </w:p>
        </w:tc>
        <w:tc>
          <w:tcPr>
            <w:tcW w:w="6139" w:type="dxa"/>
            <w:vAlign w:val="center"/>
          </w:tcPr>
          <w:p w14:paraId="09D85588" w14:textId="77777777" w:rsidR="00624C1A" w:rsidRPr="00EC50AF" w:rsidRDefault="00624C1A" w:rsidP="00624C1A">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means the payment payable in respect of a</w:t>
            </w:r>
          </w:p>
          <w:p w14:paraId="03F77201" w14:textId="4B56089D"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Service Month as set by reference to the Fixed Price Pricing Matrix.</w:t>
            </w:r>
          </w:p>
        </w:tc>
      </w:tr>
      <w:tr w:rsidR="00624C1A" w:rsidRPr="00EC50AF" w14:paraId="70184754" w14:textId="77777777" w:rsidTr="00DE754B">
        <w:tc>
          <w:tcPr>
            <w:tcW w:w="2877" w:type="dxa"/>
            <w:vAlign w:val="center"/>
          </w:tcPr>
          <w:p w14:paraId="31D6BED0"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"BCDR Plan"</w:t>
            </w:r>
          </w:p>
        </w:tc>
        <w:tc>
          <w:tcPr>
            <w:tcW w:w="6139" w:type="dxa"/>
            <w:vAlign w:val="center"/>
          </w:tcPr>
          <w:p w14:paraId="16630735"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shall contain the information as per Call Off Schedule 8;</w:t>
            </w:r>
          </w:p>
        </w:tc>
      </w:tr>
      <w:tr w:rsidR="00624C1A" w:rsidRPr="00EC50AF" w14:paraId="15FAD213" w14:textId="77777777" w:rsidTr="00DE754B">
        <w:tc>
          <w:tcPr>
            <w:tcW w:w="2877" w:type="dxa"/>
            <w:vAlign w:val="center"/>
          </w:tcPr>
          <w:p w14:paraId="6E7561DE"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"Beneficiary"</w:t>
            </w:r>
          </w:p>
        </w:tc>
        <w:tc>
          <w:tcPr>
            <w:tcW w:w="6139" w:type="dxa"/>
            <w:vAlign w:val="center"/>
          </w:tcPr>
          <w:p w14:paraId="28386155"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Party having (or claiming to have) the benefit of an indemnity under this Contract;</w:t>
            </w:r>
          </w:p>
        </w:tc>
      </w:tr>
      <w:tr w:rsidR="00624C1A" w:rsidRPr="00EC50AF" w14:paraId="119439BC" w14:textId="77777777" w:rsidTr="00DE754B">
        <w:tc>
          <w:tcPr>
            <w:tcW w:w="2877" w:type="dxa"/>
            <w:vAlign w:val="center"/>
          </w:tcPr>
          <w:p w14:paraId="5259CE5C"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“Beyond Economic Repair”</w:t>
            </w:r>
          </w:p>
        </w:tc>
        <w:tc>
          <w:tcPr>
            <w:tcW w:w="6139" w:type="dxa"/>
            <w:vAlign w:val="center"/>
          </w:tcPr>
          <w:p w14:paraId="5A4E86BF"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paragraph 29.8 of Framework Schedule 1 (Specification)</w:t>
            </w:r>
          </w:p>
        </w:tc>
      </w:tr>
      <w:tr w:rsidR="00624C1A" w:rsidRPr="00EC50AF" w14:paraId="5655030A" w14:textId="77777777" w:rsidTr="00DE754B">
        <w:tc>
          <w:tcPr>
            <w:tcW w:w="2877" w:type="dxa"/>
            <w:vAlign w:val="center"/>
          </w:tcPr>
          <w:p w14:paraId="2E696B98" w14:textId="77777777" w:rsidR="00624C1A" w:rsidRPr="00EC50AF" w:rsidRDefault="00624C1A" w:rsidP="00624C1A">
            <w:pPr>
              <w:pStyle w:val="GPSDefinitionTerm"/>
              <w:jc w:val="center"/>
              <w:rPr>
                <w:rFonts w:asciiTheme="minorHAnsi" w:hAnsiTheme="minorHAnsi"/>
              </w:rPr>
            </w:pPr>
            <w:r w:rsidRPr="00EC50AF">
              <w:rPr>
                <w:rFonts w:ascii="Calibri" w:hAnsi="Calibri"/>
                <w:lang w:eastAsia="zh-CN"/>
              </w:rPr>
              <w:t>"Billable Works"</w:t>
            </w:r>
          </w:p>
        </w:tc>
        <w:tc>
          <w:tcPr>
            <w:tcW w:w="6139" w:type="dxa"/>
            <w:vAlign w:val="center"/>
          </w:tcPr>
          <w:p w14:paraId="1D516323"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proofErr w:type="gramStart"/>
            <w:r w:rsidRPr="00EC50AF">
              <w:rPr>
                <w:rFonts w:ascii="Calibri" w:hAnsi="Calibri"/>
                <w:lang w:eastAsia="zh-CN"/>
              </w:rPr>
              <w:t>mean</w:t>
            </w:r>
            <w:proofErr w:type="gramEnd"/>
            <w:r w:rsidRPr="00EC50AF">
              <w:rPr>
                <w:rFonts w:ascii="Calibri" w:hAnsi="Calibri"/>
                <w:lang w:eastAsia="zh-CN"/>
              </w:rPr>
              <w:t xml:space="preserve">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w:t>
            </w:r>
            <w:r w:rsidRPr="00EC50AF">
              <w:rPr>
                <w:rFonts w:ascii="Calibri" w:hAnsi="Calibri"/>
                <w:lang w:eastAsia="zh-CN"/>
              </w:rPr>
              <w:fldChar w:fldCharType="begin"/>
            </w:r>
            <w:r w:rsidRPr="00EC50AF">
              <w:rPr>
                <w:rFonts w:ascii="Calibri" w:hAnsi="Calibri"/>
                <w:lang w:eastAsia="zh-CN"/>
              </w:rPr>
              <w:instrText xml:space="preserve"> REF _Ref498967224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5.6</w:t>
            </w:r>
            <w:r w:rsidRPr="00EC50AF">
              <w:rPr>
                <w:rFonts w:ascii="Calibri" w:hAnsi="Calibri"/>
                <w:lang w:eastAsia="zh-CN"/>
              </w:rPr>
              <w:fldChar w:fldCharType="end"/>
            </w:r>
            <w:r w:rsidRPr="00EC50AF">
              <w:rPr>
                <w:rFonts w:ascii="Calibri" w:hAnsi="Calibri"/>
                <w:lang w:eastAsia="zh-CN"/>
              </w:rPr>
              <w:t xml:space="preserve"> of Call Off Schedule 4a.  For the avoidance of doubt, Billable Works are raised in accordance with the Billable Works and Approval Process and are not included in the Baseline Monthly Payment;</w:t>
            </w:r>
          </w:p>
        </w:tc>
      </w:tr>
      <w:tr w:rsidR="00624C1A" w:rsidRPr="00EC50AF" w14:paraId="4D3F2783" w14:textId="77777777" w:rsidTr="00DE754B">
        <w:tc>
          <w:tcPr>
            <w:tcW w:w="2877" w:type="dxa"/>
            <w:vAlign w:val="center"/>
          </w:tcPr>
          <w:p w14:paraId="166281DC" w14:textId="77777777" w:rsidR="00624C1A" w:rsidRPr="00EC50AF" w:rsidRDefault="00624C1A" w:rsidP="00624C1A">
            <w:pPr>
              <w:pStyle w:val="GPSDefinitionTerm"/>
              <w:keepNext/>
              <w:jc w:val="center"/>
              <w:rPr>
                <w:rFonts w:asciiTheme="minorHAnsi" w:hAnsiTheme="minorHAnsi"/>
              </w:rPr>
            </w:pPr>
            <w:r w:rsidRPr="00EC50AF">
              <w:rPr>
                <w:rFonts w:ascii="Calibri" w:hAnsi="Calibri"/>
                <w:lang w:eastAsia="zh-CN"/>
              </w:rPr>
              <w:t>"Billable Works and Approval Process"</w:t>
            </w:r>
          </w:p>
        </w:tc>
        <w:tc>
          <w:tcPr>
            <w:tcW w:w="6139" w:type="dxa"/>
            <w:vAlign w:val="center"/>
          </w:tcPr>
          <w:p w14:paraId="5C1C85A0"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 xml:space="preserve">means the process described as such in Framework Schedule 1 </w:t>
            </w:r>
            <w:r w:rsidRPr="00EC50AF">
              <w:rPr>
                <w:rFonts w:asciiTheme="minorHAnsi" w:hAnsiTheme="minorHAnsi"/>
                <w:lang w:eastAsia="zh-CN"/>
              </w:rPr>
              <w:t>(Specification) - Appendix</w:t>
            </w:r>
            <w:r w:rsidRPr="00EC50AF">
              <w:rPr>
                <w:rFonts w:ascii="Calibri" w:hAnsi="Calibri"/>
                <w:lang w:eastAsia="zh-CN"/>
              </w:rPr>
              <w:t xml:space="preserve"> 3 – Billable Works and Approvals Process;</w:t>
            </w:r>
          </w:p>
        </w:tc>
      </w:tr>
      <w:tr w:rsidR="00624C1A" w:rsidRPr="00EC50AF" w14:paraId="3C7D77E6" w14:textId="77777777" w:rsidTr="00DE754B">
        <w:tc>
          <w:tcPr>
            <w:tcW w:w="2877" w:type="dxa"/>
            <w:vAlign w:val="center"/>
          </w:tcPr>
          <w:p w14:paraId="0ADBA502" w14:textId="77777777" w:rsidR="00624C1A" w:rsidRPr="00EC50AF" w:rsidRDefault="00624C1A" w:rsidP="00624C1A">
            <w:pPr>
              <w:pStyle w:val="GPSDefinitionTerm"/>
              <w:jc w:val="center"/>
              <w:rPr>
                <w:rFonts w:asciiTheme="minorHAnsi" w:hAnsiTheme="minorHAnsi"/>
              </w:rPr>
            </w:pPr>
            <w:r w:rsidRPr="00EC50AF">
              <w:rPr>
                <w:rFonts w:ascii="Calibri" w:hAnsi="Calibri"/>
                <w:lang w:eastAsia="zh-CN"/>
              </w:rPr>
              <w:t>"Billable Works Management Uplift"</w:t>
            </w:r>
          </w:p>
        </w:tc>
        <w:tc>
          <w:tcPr>
            <w:tcW w:w="6139" w:type="dxa"/>
            <w:vAlign w:val="center"/>
          </w:tcPr>
          <w:p w14:paraId="2755FE18"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the maximum permitted rate of uplift as set out in the Pricing Matrix;</w:t>
            </w:r>
          </w:p>
          <w:p w14:paraId="29019352"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p>
        </w:tc>
      </w:tr>
      <w:tr w:rsidR="00624C1A" w:rsidRPr="00EC50AF" w14:paraId="3419BB5B" w14:textId="77777777" w:rsidTr="00DE754B">
        <w:tc>
          <w:tcPr>
            <w:tcW w:w="2877" w:type="dxa"/>
            <w:vAlign w:val="center"/>
          </w:tcPr>
          <w:p w14:paraId="346D747E" w14:textId="77777777" w:rsidR="00624C1A" w:rsidRPr="00EC50AF" w:rsidRDefault="00624C1A" w:rsidP="00624C1A">
            <w:pPr>
              <w:pStyle w:val="GPSDefinitionTerm"/>
              <w:jc w:val="center"/>
              <w:rPr>
                <w:rFonts w:ascii="Calibri" w:hAnsi="Calibri"/>
                <w:lang w:eastAsia="zh-CN"/>
              </w:rPr>
            </w:pPr>
            <w:r w:rsidRPr="00EC50AF">
              <w:rPr>
                <w:rFonts w:ascii="Calibri" w:hAnsi="Calibri"/>
                <w:lang w:eastAsia="zh-CN"/>
              </w:rPr>
              <w:t>"Breach of Security"</w:t>
            </w:r>
          </w:p>
        </w:tc>
        <w:tc>
          <w:tcPr>
            <w:tcW w:w="6139" w:type="dxa"/>
            <w:vAlign w:val="center"/>
          </w:tcPr>
          <w:p w14:paraId="661AD99E" w14:textId="77777777" w:rsidR="00624C1A" w:rsidRPr="00EC50AF" w:rsidRDefault="00624C1A" w:rsidP="00624C1A">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occurrence of:</w:t>
            </w:r>
          </w:p>
          <w:p w14:paraId="2F1B660E" w14:textId="77777777" w:rsidR="00624C1A" w:rsidRPr="00EC50AF" w:rsidRDefault="00624C1A" w:rsidP="00624C1A">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4926F0E4" w14:textId="77777777" w:rsidR="00624C1A" w:rsidRPr="00EC50AF" w:rsidRDefault="00624C1A" w:rsidP="00624C1A">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b) the loss and/or unauthorised disclosure of any information or data (including the Confidential Information and the Government Data), including any copies of such information or data, used by the Buyer and/or the Supplier in connection with this Contract,</w:t>
            </w:r>
          </w:p>
          <w:p w14:paraId="75F43171" w14:textId="77777777" w:rsidR="00624C1A" w:rsidRPr="00EC50AF" w:rsidRDefault="00624C1A" w:rsidP="00624C1A">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in either case as more particularly set out in the Security Policy;</w:t>
            </w:r>
          </w:p>
        </w:tc>
      </w:tr>
      <w:tr w:rsidR="00624C1A" w:rsidRPr="00EC50AF" w14:paraId="72065853" w14:textId="77777777" w:rsidTr="00DE754B">
        <w:tc>
          <w:tcPr>
            <w:tcW w:w="2877" w:type="dxa"/>
            <w:vAlign w:val="center"/>
          </w:tcPr>
          <w:p w14:paraId="5A355CE9" w14:textId="77777777" w:rsidR="00624C1A" w:rsidRPr="00EC50AF" w:rsidRDefault="00624C1A" w:rsidP="00624C1A">
            <w:pPr>
              <w:pStyle w:val="GPSDefinitionTerm"/>
              <w:jc w:val="center"/>
              <w:rPr>
                <w:rFonts w:ascii="Calibri" w:hAnsi="Calibri"/>
                <w:lang w:eastAsia="zh-CN"/>
              </w:rPr>
            </w:pPr>
            <w:r w:rsidRPr="00EC50AF">
              <w:rPr>
                <w:rFonts w:ascii="Calibri" w:hAnsi="Calibri"/>
                <w:lang w:eastAsia="zh-CN"/>
              </w:rPr>
              <w:lastRenderedPageBreak/>
              <w:t>"Business Continuity Plan"</w:t>
            </w:r>
          </w:p>
        </w:tc>
        <w:tc>
          <w:tcPr>
            <w:tcW w:w="6139" w:type="dxa"/>
            <w:vAlign w:val="center"/>
          </w:tcPr>
          <w:p w14:paraId="4C3A4217" w14:textId="77777777" w:rsidR="00624C1A" w:rsidRPr="00EC50AF" w:rsidRDefault="00624C1A" w:rsidP="00624C1A">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shall contain the information as per section 3.2 of Call Off Schedule 8;</w:t>
            </w:r>
          </w:p>
        </w:tc>
      </w:tr>
      <w:tr w:rsidR="00624C1A" w:rsidRPr="00EC50AF" w14:paraId="110032B0" w14:textId="77777777" w:rsidTr="00DE754B">
        <w:tc>
          <w:tcPr>
            <w:tcW w:w="2877" w:type="dxa"/>
            <w:vAlign w:val="center"/>
          </w:tcPr>
          <w:p w14:paraId="78775E89" w14:textId="77777777" w:rsidR="00624C1A" w:rsidRPr="00EC50AF" w:rsidRDefault="00624C1A" w:rsidP="00624C1A">
            <w:pPr>
              <w:pStyle w:val="GPSDefinitionTerm"/>
              <w:jc w:val="center"/>
              <w:rPr>
                <w:rFonts w:asciiTheme="minorHAnsi" w:hAnsiTheme="minorHAnsi"/>
              </w:rPr>
            </w:pPr>
            <w:r w:rsidRPr="00EC50AF">
              <w:rPr>
                <w:rFonts w:ascii="Calibri" w:hAnsi="Calibri"/>
                <w:lang w:eastAsia="zh-CN"/>
              </w:rPr>
              <w:t>"Business Critical Events"</w:t>
            </w:r>
          </w:p>
        </w:tc>
        <w:tc>
          <w:tcPr>
            <w:tcW w:w="6139" w:type="dxa"/>
            <w:vAlign w:val="center"/>
          </w:tcPr>
          <w:p w14:paraId="1672ADAD"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any event: (</w:t>
            </w:r>
            <w:proofErr w:type="spellStart"/>
            <w:r w:rsidRPr="00EC50AF">
              <w:rPr>
                <w:rFonts w:ascii="Calibri" w:hAnsi="Calibri"/>
                <w:lang w:eastAsia="zh-CN"/>
              </w:rPr>
              <w:t>i</w:t>
            </w:r>
            <w:proofErr w:type="spellEnd"/>
            <w:r w:rsidRPr="00EC50AF">
              <w:rPr>
                <w:rFonts w:ascii="Calibri" w:hAnsi="Calibri"/>
                <w:lang w:eastAsia="zh-CN"/>
              </w:rPr>
              <w:t>) described as such in the Order Form; (ii)  which relates to the immediate security or health and safety of Buyer Premises; or (iii) which triggers the invocation of the Business Continuity and Disaster Recovery Plan;</w:t>
            </w:r>
          </w:p>
          <w:p w14:paraId="487D7BB9"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p>
        </w:tc>
      </w:tr>
      <w:tr w:rsidR="00A87292" w:rsidRPr="00EC50AF" w14:paraId="1E74AE70" w14:textId="77777777" w:rsidTr="00FD2536">
        <w:tc>
          <w:tcPr>
            <w:tcW w:w="2877" w:type="dxa"/>
            <w:vAlign w:val="center"/>
          </w:tcPr>
          <w:p w14:paraId="236C803D" w14:textId="1495A0F1" w:rsidR="00A87292" w:rsidRPr="00EC50AF" w:rsidRDefault="00A87292" w:rsidP="00624C1A">
            <w:pPr>
              <w:pStyle w:val="GPSDefinitionTerm"/>
              <w:jc w:val="center"/>
              <w:rPr>
                <w:rFonts w:asciiTheme="minorHAnsi" w:hAnsiTheme="minorHAnsi"/>
              </w:rPr>
            </w:pPr>
            <w:r>
              <w:rPr>
                <w:rFonts w:asciiTheme="minorHAnsi" w:hAnsiTheme="minorHAnsi"/>
              </w:rPr>
              <w:t>“Business Unit”</w:t>
            </w:r>
          </w:p>
        </w:tc>
        <w:tc>
          <w:tcPr>
            <w:tcW w:w="6139" w:type="dxa"/>
            <w:vAlign w:val="center"/>
          </w:tcPr>
          <w:p w14:paraId="711098F6" w14:textId="7F6F5BF3" w:rsidR="00A87292" w:rsidRPr="00DE754B" w:rsidRDefault="00A87292" w:rsidP="00DE754B">
            <w:pPr>
              <w:pStyle w:val="NoSpacing"/>
            </w:pPr>
            <w:r w:rsidRPr="00DE754B">
              <w:rPr>
                <w:rFonts w:eastAsiaTheme="minorHAnsi" w:cstheme="minorBidi"/>
              </w:rPr>
              <w:t xml:space="preserve">means a logical element or segment of </w:t>
            </w:r>
            <w:r>
              <w:t>Buyer’s</w:t>
            </w:r>
            <w:r w:rsidRPr="00DE754B">
              <w:rPr>
                <w:rFonts w:eastAsiaTheme="minorHAnsi" w:cstheme="minorBidi"/>
              </w:rPr>
              <w:t xml:space="preserve"> organisation </w:t>
            </w:r>
            <w:r>
              <w:t xml:space="preserve">   </w:t>
            </w:r>
            <w:r w:rsidRPr="00DE754B">
              <w:rPr>
                <w:rFonts w:eastAsiaTheme="minorHAnsi" w:cstheme="minorBidi"/>
              </w:rPr>
              <w:t>representing a specific business</w:t>
            </w:r>
          </w:p>
          <w:p w14:paraId="148070D1" w14:textId="41B0E4E9" w:rsidR="00A87292" w:rsidRPr="00EC50AF" w:rsidRDefault="00A87292" w:rsidP="00DE754B">
            <w:pPr>
              <w:pStyle w:val="NoSpacing"/>
            </w:pPr>
            <w:r w:rsidRPr="00DE754B">
              <w:rPr>
                <w:rFonts w:eastAsiaTheme="minorHAnsi" w:cstheme="minorBidi"/>
              </w:rPr>
              <w:t>function;</w:t>
            </w:r>
          </w:p>
        </w:tc>
      </w:tr>
      <w:tr w:rsidR="00624C1A" w:rsidRPr="00EC50AF" w14:paraId="3A8FAC45" w14:textId="77777777" w:rsidTr="00DE754B">
        <w:tc>
          <w:tcPr>
            <w:tcW w:w="2877" w:type="dxa"/>
            <w:vAlign w:val="center"/>
          </w:tcPr>
          <w:p w14:paraId="4FA5528B"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“Buyer Inputs”</w:t>
            </w:r>
          </w:p>
        </w:tc>
        <w:tc>
          <w:tcPr>
            <w:tcW w:w="6139" w:type="dxa"/>
            <w:vAlign w:val="center"/>
          </w:tcPr>
          <w:p w14:paraId="145C78B6"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range of information provided by the Buyer in order to create the Supplier Brief.</w:t>
            </w:r>
          </w:p>
        </w:tc>
      </w:tr>
      <w:tr w:rsidR="00624C1A" w:rsidRPr="00EC50AF" w14:paraId="5B215BC1" w14:textId="77777777" w:rsidTr="00DE754B">
        <w:tc>
          <w:tcPr>
            <w:tcW w:w="2877" w:type="dxa"/>
            <w:vAlign w:val="center"/>
          </w:tcPr>
          <w:p w14:paraId="34D097DA"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"Buyer"</w:t>
            </w:r>
          </w:p>
        </w:tc>
        <w:tc>
          <w:tcPr>
            <w:tcW w:w="6139" w:type="dxa"/>
            <w:vAlign w:val="center"/>
          </w:tcPr>
          <w:p w14:paraId="415E564B"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relevant public sector purchaser identified as such in the Order Form;</w:t>
            </w:r>
          </w:p>
        </w:tc>
      </w:tr>
      <w:tr w:rsidR="00624C1A" w:rsidRPr="00EC50AF" w14:paraId="76F6F713" w14:textId="77777777" w:rsidTr="00DE754B">
        <w:tc>
          <w:tcPr>
            <w:tcW w:w="2877" w:type="dxa"/>
            <w:vAlign w:val="center"/>
          </w:tcPr>
          <w:p w14:paraId="29C9D328" w14:textId="77777777" w:rsidR="00624C1A" w:rsidRPr="00EC50AF" w:rsidRDefault="00624C1A" w:rsidP="00624C1A">
            <w:pPr>
              <w:pStyle w:val="GPSDefinitionTerm"/>
              <w:keepNext/>
              <w:jc w:val="center"/>
              <w:rPr>
                <w:rFonts w:asciiTheme="minorHAnsi" w:hAnsiTheme="minorHAnsi"/>
              </w:rPr>
            </w:pPr>
            <w:r w:rsidRPr="00EC50AF">
              <w:rPr>
                <w:rFonts w:asciiTheme="minorHAnsi" w:hAnsiTheme="minorHAnsi"/>
              </w:rPr>
              <w:t>"Buyer Assets"</w:t>
            </w:r>
          </w:p>
        </w:tc>
        <w:tc>
          <w:tcPr>
            <w:tcW w:w="6139" w:type="dxa"/>
            <w:vAlign w:val="center"/>
          </w:tcPr>
          <w:p w14:paraId="3EB6696B"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Buyer’s infrastructure, data, software, materials, assets, equipment or other property owned by and/or licensed or leased to the Buyer and which is or may be used in connection with the provision of the Deliverables;</w:t>
            </w:r>
          </w:p>
        </w:tc>
      </w:tr>
      <w:tr w:rsidR="00624C1A" w:rsidRPr="00EC50AF" w14:paraId="2DDB0538" w14:textId="77777777" w:rsidTr="00DE754B">
        <w:tc>
          <w:tcPr>
            <w:tcW w:w="2877" w:type="dxa"/>
            <w:vAlign w:val="center"/>
          </w:tcPr>
          <w:p w14:paraId="7B717F7F"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"Buyer Authorised Representative"</w:t>
            </w:r>
          </w:p>
        </w:tc>
        <w:tc>
          <w:tcPr>
            <w:tcW w:w="6139" w:type="dxa"/>
            <w:vAlign w:val="center"/>
          </w:tcPr>
          <w:p w14:paraId="4C35250B"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representative appointed by the Buyer from time to time in relation to the Call-Off Contract initially identified in the Order Form;</w:t>
            </w:r>
          </w:p>
        </w:tc>
      </w:tr>
      <w:tr w:rsidR="00624C1A" w:rsidRPr="00EC50AF" w14:paraId="511256EE" w14:textId="77777777" w:rsidTr="00DE754B">
        <w:tc>
          <w:tcPr>
            <w:tcW w:w="2877" w:type="dxa"/>
            <w:vAlign w:val="center"/>
          </w:tcPr>
          <w:p w14:paraId="4663F03D"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“Buyer Equipment”</w:t>
            </w:r>
          </w:p>
        </w:tc>
        <w:tc>
          <w:tcPr>
            <w:tcW w:w="6139" w:type="dxa"/>
            <w:vAlign w:val="center"/>
          </w:tcPr>
          <w:p w14:paraId="03042529" w14:textId="3D350858"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Calibri" w:hAnsi="Calibri" w:cs="Calibri"/>
              </w:rPr>
              <w:t xml:space="preserve">any Buyer Assets at any Site on the </w:t>
            </w:r>
            <w:r>
              <w:rPr>
                <w:rFonts w:ascii="Calibri" w:hAnsi="Calibri" w:cs="Calibri"/>
              </w:rPr>
              <w:t>Start Date</w:t>
            </w:r>
            <w:r w:rsidRPr="00EC50AF">
              <w:rPr>
                <w:rFonts w:ascii="Calibri" w:hAnsi="Calibri" w:cs="Calibri"/>
              </w:rPr>
              <w:t>;</w:t>
            </w:r>
          </w:p>
        </w:tc>
      </w:tr>
      <w:tr w:rsidR="003143B1" w:rsidRPr="00EC50AF" w14:paraId="2EDF594B" w14:textId="77777777" w:rsidTr="00FD2536">
        <w:tc>
          <w:tcPr>
            <w:tcW w:w="2877" w:type="dxa"/>
            <w:vAlign w:val="center"/>
          </w:tcPr>
          <w:p w14:paraId="3BDDA347" w14:textId="3D15DFC6" w:rsidR="003143B1" w:rsidRPr="00EC50AF" w:rsidRDefault="003143B1" w:rsidP="00624C1A">
            <w:pPr>
              <w:pStyle w:val="GPSDefinitionTerm"/>
              <w:jc w:val="center"/>
              <w:rPr>
                <w:rFonts w:asciiTheme="minorHAnsi" w:hAnsiTheme="minorHAnsi"/>
              </w:rPr>
            </w:pPr>
            <w:r>
              <w:rPr>
                <w:rFonts w:asciiTheme="minorHAnsi" w:hAnsiTheme="minorHAnsi"/>
              </w:rPr>
              <w:t>“Buyer Personnel”</w:t>
            </w:r>
          </w:p>
        </w:tc>
        <w:tc>
          <w:tcPr>
            <w:tcW w:w="6139" w:type="dxa"/>
            <w:vAlign w:val="center"/>
          </w:tcPr>
          <w:p w14:paraId="40CDB681" w14:textId="7C9B05B1" w:rsidR="003143B1" w:rsidRPr="003143B1" w:rsidRDefault="003143B1" w:rsidP="00624C1A">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rPr>
              <w:t>Personnel employed by the Buyer;</w:t>
            </w:r>
          </w:p>
        </w:tc>
      </w:tr>
      <w:tr w:rsidR="00624C1A" w:rsidRPr="00EC50AF" w14:paraId="7A8F0F73" w14:textId="77777777" w:rsidTr="00DE754B">
        <w:tc>
          <w:tcPr>
            <w:tcW w:w="2877" w:type="dxa"/>
            <w:vAlign w:val="center"/>
          </w:tcPr>
          <w:p w14:paraId="479DDBC7"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"Buyer Premises"</w:t>
            </w:r>
          </w:p>
        </w:tc>
        <w:tc>
          <w:tcPr>
            <w:tcW w:w="6139" w:type="dxa"/>
            <w:vAlign w:val="center"/>
          </w:tcPr>
          <w:p w14:paraId="0E0540AE"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premises owned, controlled or occupied by the Buyer which are made available for use by the Supplier or its Subcontractors for the provision of the Deliverables (or any of them);</w:t>
            </w:r>
          </w:p>
        </w:tc>
      </w:tr>
      <w:tr w:rsidR="00C428D0" w:rsidRPr="00EC50AF" w14:paraId="4D1BA4F8" w14:textId="77777777" w:rsidTr="00FD2536">
        <w:tc>
          <w:tcPr>
            <w:tcW w:w="2877" w:type="dxa"/>
            <w:vAlign w:val="center"/>
          </w:tcPr>
          <w:p w14:paraId="3DBFE5F3" w14:textId="030CF51A" w:rsidR="00C428D0" w:rsidRPr="00EC50AF" w:rsidRDefault="00C428D0" w:rsidP="00624C1A">
            <w:pPr>
              <w:pStyle w:val="GPSDefinitionTerm"/>
              <w:jc w:val="center"/>
              <w:rPr>
                <w:rFonts w:asciiTheme="minorHAnsi" w:hAnsiTheme="minorHAnsi"/>
              </w:rPr>
            </w:pPr>
            <w:r>
              <w:rPr>
                <w:rFonts w:asciiTheme="minorHAnsi" w:hAnsiTheme="minorHAnsi"/>
              </w:rPr>
              <w:t>“Buyer Security Representative”</w:t>
            </w:r>
          </w:p>
        </w:tc>
        <w:tc>
          <w:tcPr>
            <w:tcW w:w="6139" w:type="dxa"/>
            <w:vAlign w:val="center"/>
          </w:tcPr>
          <w:p w14:paraId="47038199" w14:textId="7D3ADD03" w:rsidR="00C428D0" w:rsidRPr="00C428D0" w:rsidRDefault="00C428D0" w:rsidP="00C428D0">
            <w:pPr>
              <w:pStyle w:val="GPsDefinition"/>
              <w:numPr>
                <w:ilvl w:val="0"/>
                <w:numId w:val="3"/>
              </w:numPr>
              <w:tabs>
                <w:tab w:val="left" w:pos="-9"/>
              </w:tabs>
              <w:adjustRightInd w:val="0"/>
              <w:rPr>
                <w:rFonts w:asciiTheme="minorHAnsi" w:hAnsiTheme="minorHAnsi"/>
              </w:rPr>
            </w:pPr>
            <w:r w:rsidRPr="00C428D0">
              <w:rPr>
                <w:rFonts w:asciiTheme="minorHAnsi" w:hAnsiTheme="minorHAnsi"/>
              </w:rPr>
              <w:t xml:space="preserve">means the individual(s) nominated by the </w:t>
            </w:r>
            <w:r>
              <w:rPr>
                <w:rFonts w:asciiTheme="minorHAnsi" w:hAnsiTheme="minorHAnsi"/>
              </w:rPr>
              <w:t>Buyer</w:t>
            </w:r>
          </w:p>
          <w:p w14:paraId="05E569E2" w14:textId="6C8FA4DE" w:rsidR="00C428D0" w:rsidRPr="00EC50AF" w:rsidRDefault="00C428D0" w:rsidP="00C428D0">
            <w:pPr>
              <w:pStyle w:val="GPsDefinition"/>
              <w:numPr>
                <w:ilvl w:val="0"/>
                <w:numId w:val="3"/>
              </w:numPr>
              <w:tabs>
                <w:tab w:val="left" w:pos="-9"/>
              </w:tabs>
              <w:adjustRightInd w:val="0"/>
              <w:jc w:val="left"/>
              <w:rPr>
                <w:rFonts w:asciiTheme="minorHAnsi" w:hAnsiTheme="minorHAnsi"/>
              </w:rPr>
            </w:pPr>
            <w:r w:rsidRPr="00C428D0">
              <w:rPr>
                <w:rFonts w:asciiTheme="minorHAnsi" w:hAnsiTheme="minorHAnsi"/>
              </w:rPr>
              <w:t>to liaise with the Supplier regarding Security Services;</w:t>
            </w:r>
          </w:p>
        </w:tc>
      </w:tr>
      <w:tr w:rsidR="00624C1A" w:rsidRPr="00EC50AF" w14:paraId="3D2564A2" w14:textId="77777777" w:rsidTr="00DE754B">
        <w:tc>
          <w:tcPr>
            <w:tcW w:w="2877" w:type="dxa"/>
            <w:vAlign w:val="center"/>
          </w:tcPr>
          <w:p w14:paraId="5D50B07A" w14:textId="77777777" w:rsidR="00624C1A" w:rsidRPr="00EC50AF" w:rsidRDefault="00624C1A" w:rsidP="00624C1A">
            <w:pPr>
              <w:pStyle w:val="GPSDefinitionTerm"/>
              <w:jc w:val="center"/>
              <w:rPr>
                <w:rFonts w:asciiTheme="minorHAnsi" w:hAnsiTheme="minorHAnsi"/>
              </w:rPr>
            </w:pPr>
            <w:r w:rsidRPr="00EC50AF">
              <w:rPr>
                <w:rFonts w:asciiTheme="minorHAnsi" w:hAnsiTheme="minorHAnsi"/>
              </w:rPr>
              <w:t>"CAFM System"</w:t>
            </w:r>
          </w:p>
        </w:tc>
        <w:tc>
          <w:tcPr>
            <w:tcW w:w="6139" w:type="dxa"/>
            <w:vAlign w:val="center"/>
          </w:tcPr>
          <w:p w14:paraId="7B8F2257" w14:textId="77777777" w:rsidR="00624C1A" w:rsidRPr="00EC50AF" w:rsidRDefault="00624C1A" w:rsidP="00624C1A">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computer aided faculties management system operated by the Supplier in connection with the provision of the Deliverables; </w:t>
            </w:r>
          </w:p>
        </w:tc>
      </w:tr>
      <w:tr w:rsidR="00E22C85" w:rsidRPr="00EC50AF" w14:paraId="1FDD165E" w14:textId="77777777" w:rsidTr="00FD2536">
        <w:tc>
          <w:tcPr>
            <w:tcW w:w="2877" w:type="dxa"/>
            <w:vAlign w:val="center"/>
          </w:tcPr>
          <w:p w14:paraId="13A3CEBD" w14:textId="3DAD66F6" w:rsidR="00E22C85" w:rsidRPr="00EC50AF" w:rsidRDefault="00E22C85" w:rsidP="00E22C85">
            <w:pPr>
              <w:pStyle w:val="GPSDefinitionTerm"/>
              <w:jc w:val="center"/>
              <w:rPr>
                <w:rFonts w:asciiTheme="minorHAnsi" w:hAnsiTheme="minorHAnsi"/>
              </w:rPr>
            </w:pPr>
            <w:r>
              <w:rPr>
                <w:rFonts w:asciiTheme="minorHAnsi" w:hAnsiTheme="minorHAnsi"/>
              </w:rPr>
              <w:t>“Call Off Contract”</w:t>
            </w:r>
          </w:p>
        </w:tc>
        <w:tc>
          <w:tcPr>
            <w:tcW w:w="6139" w:type="dxa"/>
            <w:vAlign w:val="center"/>
          </w:tcPr>
          <w:p w14:paraId="0E3EF22B" w14:textId="292C7350"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174DA9">
              <w:rPr>
                <w:rFonts w:asciiTheme="minorHAnsi" w:hAnsiTheme="minorHAnsi" w:cstheme="minorHAnsi"/>
              </w:rPr>
              <w:t>the contract between the Buyer and the Supplier (entered into pursuant to the provisions of the Framework Contract), which consists of the terms set out and referred to in the Order Form</w:t>
            </w:r>
          </w:p>
        </w:tc>
      </w:tr>
      <w:tr w:rsidR="00E22C85" w:rsidRPr="00EC50AF" w14:paraId="36532CA8" w14:textId="77777777" w:rsidTr="00DE754B">
        <w:tc>
          <w:tcPr>
            <w:tcW w:w="2877" w:type="dxa"/>
            <w:vAlign w:val="center"/>
          </w:tcPr>
          <w:p w14:paraId="5E926C9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Contract Period"</w:t>
            </w:r>
          </w:p>
        </w:tc>
        <w:tc>
          <w:tcPr>
            <w:tcW w:w="6139" w:type="dxa"/>
            <w:vAlign w:val="center"/>
          </w:tcPr>
          <w:p w14:paraId="325D09F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 Period in respect of the Call-Off Contract;</w:t>
            </w:r>
          </w:p>
        </w:tc>
      </w:tr>
      <w:tr w:rsidR="00E22C85" w:rsidRPr="00EC50AF" w14:paraId="2ECDBEF9" w14:textId="77777777" w:rsidTr="00DE754B">
        <w:tc>
          <w:tcPr>
            <w:tcW w:w="2877" w:type="dxa"/>
            <w:vAlign w:val="center"/>
          </w:tcPr>
          <w:p w14:paraId="2FE4F52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Expiry Date"</w:t>
            </w:r>
          </w:p>
        </w:tc>
        <w:tc>
          <w:tcPr>
            <w:tcW w:w="6139" w:type="dxa"/>
            <w:vAlign w:val="center"/>
          </w:tcPr>
          <w:p w14:paraId="7D9DEE5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the end of a Call-Off Contract as stated in the Order Form;</w:t>
            </w:r>
          </w:p>
        </w:tc>
      </w:tr>
      <w:tr w:rsidR="00E22C85" w:rsidRPr="00EC50AF" w14:paraId="1080615C" w14:textId="77777777" w:rsidTr="00DE754B">
        <w:tc>
          <w:tcPr>
            <w:tcW w:w="2877" w:type="dxa"/>
            <w:vAlign w:val="center"/>
          </w:tcPr>
          <w:p w14:paraId="26242D0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Incorporated Terms"</w:t>
            </w:r>
          </w:p>
        </w:tc>
        <w:tc>
          <w:tcPr>
            <w:tcW w:w="6139" w:type="dxa"/>
            <w:vAlign w:val="center"/>
          </w:tcPr>
          <w:p w14:paraId="54DF2AF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contractual terms applicable to the Call-Off Contract specified under the relevant heading in the Order Form;</w:t>
            </w:r>
          </w:p>
        </w:tc>
      </w:tr>
      <w:tr w:rsidR="00E22C85" w:rsidRPr="00EC50AF" w14:paraId="6E68FB7A" w14:textId="77777777" w:rsidTr="00DE754B">
        <w:tc>
          <w:tcPr>
            <w:tcW w:w="2877" w:type="dxa"/>
            <w:vAlign w:val="center"/>
          </w:tcPr>
          <w:p w14:paraId="2823C42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Initial Period"</w:t>
            </w:r>
          </w:p>
        </w:tc>
        <w:tc>
          <w:tcPr>
            <w:tcW w:w="6139" w:type="dxa"/>
            <w:vAlign w:val="center"/>
          </w:tcPr>
          <w:p w14:paraId="7F294C8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Initial Period of a Call-Off Contract specified in the Order Form;</w:t>
            </w:r>
          </w:p>
        </w:tc>
      </w:tr>
      <w:tr w:rsidR="00E22C85" w:rsidRPr="00EC50AF" w14:paraId="1E9178C5" w14:textId="77777777" w:rsidTr="00DE754B">
        <w:tc>
          <w:tcPr>
            <w:tcW w:w="2877" w:type="dxa"/>
            <w:vAlign w:val="center"/>
          </w:tcPr>
          <w:p w14:paraId="4C84790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Optional Extension Period"</w:t>
            </w:r>
          </w:p>
        </w:tc>
        <w:tc>
          <w:tcPr>
            <w:tcW w:w="6139" w:type="dxa"/>
            <w:vAlign w:val="center"/>
          </w:tcPr>
          <w:p w14:paraId="11239ED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such period or periods beyond which the Call-Off Initial Period may be extended up to a maximum of the number of years in total specified in the Order Form;</w:t>
            </w:r>
          </w:p>
        </w:tc>
      </w:tr>
      <w:tr w:rsidR="00E22C85" w:rsidRPr="00EC50AF" w14:paraId="6D77158E" w14:textId="77777777" w:rsidTr="00DE754B">
        <w:tc>
          <w:tcPr>
            <w:tcW w:w="2877" w:type="dxa"/>
            <w:vAlign w:val="center"/>
          </w:tcPr>
          <w:p w14:paraId="4DD2EF2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Procedure"</w:t>
            </w:r>
          </w:p>
        </w:tc>
        <w:tc>
          <w:tcPr>
            <w:tcW w:w="6139" w:type="dxa"/>
            <w:vAlign w:val="center"/>
          </w:tcPr>
          <w:p w14:paraId="302DF0A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process for awarding a Call-Off Contract pursuant to Core Terms clause 2 (How the contract works) and Framework Schedule 7 (Call-Off Procedure and Award Criteria);</w:t>
            </w:r>
          </w:p>
        </w:tc>
      </w:tr>
      <w:tr w:rsidR="00E22C85" w:rsidRPr="00EC50AF" w14:paraId="4C206051" w14:textId="77777777" w:rsidTr="00DE754B">
        <w:tc>
          <w:tcPr>
            <w:tcW w:w="2877" w:type="dxa"/>
            <w:vAlign w:val="center"/>
          </w:tcPr>
          <w:p w14:paraId="0C82DA5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"Call-Off Special Terms"</w:t>
            </w:r>
          </w:p>
        </w:tc>
        <w:tc>
          <w:tcPr>
            <w:tcW w:w="6139" w:type="dxa"/>
            <w:vAlign w:val="center"/>
          </w:tcPr>
          <w:p w14:paraId="12FE982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additional terms and conditions specified in the Order Form incorporated into the applicable Call-Off Contract;</w:t>
            </w:r>
          </w:p>
        </w:tc>
      </w:tr>
      <w:tr w:rsidR="00E22C85" w:rsidRPr="00EC50AF" w14:paraId="10F70DD0" w14:textId="77777777" w:rsidTr="00DE754B">
        <w:tc>
          <w:tcPr>
            <w:tcW w:w="2877" w:type="dxa"/>
            <w:vAlign w:val="center"/>
          </w:tcPr>
          <w:p w14:paraId="111BF43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Start Date"</w:t>
            </w:r>
          </w:p>
        </w:tc>
        <w:tc>
          <w:tcPr>
            <w:tcW w:w="6139" w:type="dxa"/>
            <w:vAlign w:val="center"/>
          </w:tcPr>
          <w:p w14:paraId="7873E3C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start of a Call-Off Contract as stated in the Order Form;</w:t>
            </w:r>
          </w:p>
        </w:tc>
      </w:tr>
      <w:tr w:rsidR="00E22C85" w:rsidRPr="00EC50AF" w14:paraId="4B60205E" w14:textId="77777777" w:rsidTr="00DE754B">
        <w:tc>
          <w:tcPr>
            <w:tcW w:w="2877" w:type="dxa"/>
            <w:vAlign w:val="center"/>
          </w:tcPr>
          <w:p w14:paraId="70D98C0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"Call-Off Tender"</w:t>
            </w:r>
          </w:p>
        </w:tc>
        <w:tc>
          <w:tcPr>
            <w:tcW w:w="6139" w:type="dxa"/>
            <w:vAlign w:val="center"/>
          </w:tcPr>
          <w:p w14:paraId="64DE9DF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tender submitted by the Supplier in response to the Buyer’s Statement of Requirements following a Further Competition Procedure and set out at Call-Off Schedule 22 (Call-Off Tender);</w:t>
            </w:r>
          </w:p>
        </w:tc>
      </w:tr>
      <w:tr w:rsidR="00E22C85" w:rsidRPr="00EC50AF" w14:paraId="49EFDDA3" w14:textId="77777777" w:rsidTr="00DE754B">
        <w:tc>
          <w:tcPr>
            <w:tcW w:w="2877" w:type="dxa"/>
            <w:vAlign w:val="center"/>
          </w:tcPr>
          <w:p w14:paraId="41C6A31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"CCS"</w:t>
            </w:r>
          </w:p>
        </w:tc>
        <w:tc>
          <w:tcPr>
            <w:tcW w:w="6139" w:type="dxa"/>
            <w:vAlign w:val="center"/>
          </w:tcPr>
          <w:p w14:paraId="7C6BAD9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E22C85" w:rsidRPr="00EC50AF" w14:paraId="4CBFB35F" w14:textId="77777777" w:rsidTr="00DE754B">
        <w:tc>
          <w:tcPr>
            <w:tcW w:w="2877" w:type="dxa"/>
            <w:vAlign w:val="center"/>
          </w:tcPr>
          <w:p w14:paraId="1216974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"CCS Authorised Representative"</w:t>
            </w:r>
          </w:p>
        </w:tc>
        <w:tc>
          <w:tcPr>
            <w:tcW w:w="6139" w:type="dxa"/>
            <w:vAlign w:val="center"/>
          </w:tcPr>
          <w:p w14:paraId="07B52E5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representative appointed by CCS from time to time in relation to the Framework Contract initially identified in the Framework Award Form;</w:t>
            </w:r>
          </w:p>
        </w:tc>
      </w:tr>
      <w:tr w:rsidR="00E22C85" w:rsidRPr="00EC50AF" w14:paraId="15744F39" w14:textId="77777777" w:rsidTr="00FD2536">
        <w:tc>
          <w:tcPr>
            <w:tcW w:w="2877" w:type="dxa"/>
            <w:vAlign w:val="center"/>
          </w:tcPr>
          <w:p w14:paraId="18FEC972" w14:textId="47E8B682" w:rsidR="00E22C85" w:rsidRPr="00EC50AF" w:rsidRDefault="00E22C85" w:rsidP="00E22C85">
            <w:pPr>
              <w:pStyle w:val="GPSDefinitionTerm"/>
              <w:keepNext/>
              <w:jc w:val="center"/>
              <w:rPr>
                <w:rFonts w:asciiTheme="minorHAnsi" w:hAnsiTheme="minorHAnsi"/>
              </w:rPr>
            </w:pPr>
            <w:r>
              <w:rPr>
                <w:rFonts w:asciiTheme="minorHAnsi" w:hAnsiTheme="minorHAnsi"/>
              </w:rPr>
              <w:t>“CCS Reuse”</w:t>
            </w:r>
          </w:p>
        </w:tc>
        <w:tc>
          <w:tcPr>
            <w:tcW w:w="6139" w:type="dxa"/>
            <w:vAlign w:val="center"/>
          </w:tcPr>
          <w:p w14:paraId="0182E413" w14:textId="494DDD78" w:rsidR="00E22C85" w:rsidRPr="00255033" w:rsidRDefault="00E22C85" w:rsidP="00E22C85">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sz w:val="22"/>
                <w:szCs w:val="22"/>
              </w:rPr>
              <w:t>the Crown Commercial Service’s reuse service website http://cabinetoffice.gov.uk/reuseservice used to identify spare furniture stock in other government organisations</w:t>
            </w:r>
            <w:r>
              <w:rPr>
                <w:rFonts w:asciiTheme="minorHAnsi" w:hAnsiTheme="minorHAnsi"/>
              </w:rPr>
              <w:t>;</w:t>
            </w:r>
          </w:p>
        </w:tc>
      </w:tr>
      <w:tr w:rsidR="00E22C85" w:rsidRPr="00EC50AF" w14:paraId="3AD56064" w14:textId="77777777" w:rsidTr="00DE754B">
        <w:tc>
          <w:tcPr>
            <w:tcW w:w="2877" w:type="dxa"/>
            <w:vAlign w:val="center"/>
          </w:tcPr>
          <w:p w14:paraId="71510F56"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"Central Government Body"</w:t>
            </w:r>
          </w:p>
        </w:tc>
        <w:tc>
          <w:tcPr>
            <w:tcW w:w="6139" w:type="dxa"/>
            <w:vAlign w:val="center"/>
          </w:tcPr>
          <w:p w14:paraId="4DC64F8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body listed in one of the following sub-categories of the Central Government classification of the Public Sector Classification Guide, as published and amended from time to time by the Office for National Statistics:</w:t>
            </w:r>
          </w:p>
          <w:p w14:paraId="4BE6B10F" w14:textId="77777777" w:rsidR="00E22C85" w:rsidRPr="00EC50AF" w:rsidRDefault="00E22C85" w:rsidP="00E22C8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Government Department;</w:t>
            </w:r>
          </w:p>
          <w:p w14:paraId="6C23684F"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Non-Departmental Public Body or Assembly Sponsored Public Body (advisory, executive, or tribunal);</w:t>
            </w:r>
          </w:p>
          <w:p w14:paraId="25659311" w14:textId="77777777" w:rsidR="00E22C85" w:rsidRPr="00EC50AF" w:rsidRDefault="00E22C85" w:rsidP="00E22C8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Non-Ministerial Department; or</w:t>
            </w:r>
          </w:p>
          <w:p w14:paraId="44C7AA19" w14:textId="77777777" w:rsidR="00E22C85" w:rsidRPr="00EC50AF" w:rsidRDefault="00E22C85" w:rsidP="00E22C8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Executive Agency;</w:t>
            </w:r>
          </w:p>
        </w:tc>
      </w:tr>
      <w:tr w:rsidR="00E22C85" w:rsidRPr="00EC50AF" w14:paraId="1CA74104" w14:textId="77777777" w:rsidTr="00DE754B">
        <w:tc>
          <w:tcPr>
            <w:tcW w:w="2877" w:type="dxa"/>
            <w:vAlign w:val="center"/>
          </w:tcPr>
          <w:p w14:paraId="26DFB7F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"Change in Law"</w:t>
            </w:r>
          </w:p>
        </w:tc>
        <w:tc>
          <w:tcPr>
            <w:tcW w:w="6139" w:type="dxa"/>
            <w:vAlign w:val="center"/>
          </w:tcPr>
          <w:p w14:paraId="6FA15E3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change in Law which impacts on the supply of the Deliverables and performance of the Contract which comes into force after the Start Date;</w:t>
            </w:r>
          </w:p>
        </w:tc>
      </w:tr>
      <w:tr w:rsidR="00E22C85" w:rsidRPr="00EC50AF" w14:paraId="1855DE76" w14:textId="77777777" w:rsidTr="00DE754B">
        <w:tc>
          <w:tcPr>
            <w:tcW w:w="2877" w:type="dxa"/>
            <w:vAlign w:val="center"/>
          </w:tcPr>
          <w:p w14:paraId="5775E76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"Change of Control"</w:t>
            </w:r>
          </w:p>
        </w:tc>
        <w:tc>
          <w:tcPr>
            <w:tcW w:w="6139" w:type="dxa"/>
            <w:vAlign w:val="center"/>
          </w:tcPr>
          <w:p w14:paraId="613A658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change of control within the meaning of Section 450 of the Corporation Tax Act 2010;</w:t>
            </w:r>
          </w:p>
        </w:tc>
      </w:tr>
      <w:tr w:rsidR="00E22C85" w:rsidRPr="00EC50AF" w14:paraId="3D7F6B86" w14:textId="77777777" w:rsidTr="00DE754B">
        <w:tc>
          <w:tcPr>
            <w:tcW w:w="2877" w:type="dxa"/>
            <w:vAlign w:val="center"/>
          </w:tcPr>
          <w:p w14:paraId="3144165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"Charges"</w:t>
            </w:r>
          </w:p>
        </w:tc>
        <w:tc>
          <w:tcPr>
            <w:tcW w:w="6139" w:type="dxa"/>
            <w:vAlign w:val="center"/>
          </w:tcPr>
          <w:p w14:paraId="1C1A7176" w14:textId="77777777" w:rsidR="00E22C85" w:rsidRPr="00EC50AF" w:rsidRDefault="00E22C85" w:rsidP="00E22C85">
            <w:pPr>
              <w:pStyle w:val="GPsDefinition"/>
              <w:tabs>
                <w:tab w:val="left" w:pos="-9"/>
              </w:tabs>
              <w:adjustRightInd w:val="0"/>
              <w:ind w:left="144"/>
              <w:jc w:val="left"/>
              <w:rPr>
                <w:rFonts w:asciiTheme="minorHAnsi" w:hAnsiTheme="minorHAnsi"/>
              </w:rPr>
            </w:pPr>
            <w:r w:rsidRPr="00EC50AF">
              <w:rPr>
                <w:rFonts w:asciiTheme="minorHAnsi" w:hAnsiTheme="minorHAnsi"/>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E22C85" w:rsidRPr="00EC50AF" w14:paraId="55FB2DFA" w14:textId="77777777" w:rsidTr="00DE754B">
        <w:tc>
          <w:tcPr>
            <w:tcW w:w="2877" w:type="dxa"/>
            <w:vAlign w:val="center"/>
          </w:tcPr>
          <w:p w14:paraId="5C4CBB3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"Claim"</w:t>
            </w:r>
          </w:p>
        </w:tc>
        <w:tc>
          <w:tcPr>
            <w:tcW w:w="6139" w:type="dxa"/>
            <w:vAlign w:val="center"/>
          </w:tcPr>
          <w:p w14:paraId="06B7D88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claim which it appears that a Beneficiary is, or may become, entitled to indemnification under this Contract;</w:t>
            </w:r>
          </w:p>
        </w:tc>
      </w:tr>
      <w:tr w:rsidR="00E22C85" w:rsidRPr="00EC50AF" w14:paraId="2B521FF7" w14:textId="77777777" w:rsidTr="00DE754B">
        <w:tc>
          <w:tcPr>
            <w:tcW w:w="2877" w:type="dxa"/>
            <w:vAlign w:val="center"/>
          </w:tcPr>
          <w:p w14:paraId="201FB5B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"Commercially Sensitive Information"</w:t>
            </w:r>
          </w:p>
        </w:tc>
        <w:tc>
          <w:tcPr>
            <w:tcW w:w="6139" w:type="dxa"/>
            <w:vAlign w:val="center"/>
          </w:tcPr>
          <w:p w14:paraId="7B8B553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E22C85" w:rsidRPr="00EC50AF" w14:paraId="79FF0A2D" w14:textId="77777777" w:rsidTr="00DE754B">
        <w:tc>
          <w:tcPr>
            <w:tcW w:w="2877" w:type="dxa"/>
            <w:vAlign w:val="center"/>
          </w:tcPr>
          <w:p w14:paraId="08A104B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"Comparable Supply"</w:t>
            </w:r>
          </w:p>
        </w:tc>
        <w:tc>
          <w:tcPr>
            <w:tcW w:w="6139" w:type="dxa"/>
            <w:vAlign w:val="center"/>
          </w:tcPr>
          <w:p w14:paraId="243E02D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supply of Deliverables to another Buyer of the Supplier that are the same or similar to the Deliverables;</w:t>
            </w:r>
          </w:p>
        </w:tc>
      </w:tr>
      <w:tr w:rsidR="00E22C85" w:rsidRPr="00EC50AF" w14:paraId="2F151AF9" w14:textId="77777777" w:rsidTr="00DE754B">
        <w:tc>
          <w:tcPr>
            <w:tcW w:w="2877" w:type="dxa"/>
            <w:vAlign w:val="center"/>
          </w:tcPr>
          <w:p w14:paraId="4836630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"Compliance Officer"</w:t>
            </w:r>
          </w:p>
        </w:tc>
        <w:tc>
          <w:tcPr>
            <w:tcW w:w="6139" w:type="dxa"/>
            <w:vAlign w:val="center"/>
          </w:tcPr>
          <w:p w14:paraId="6981AEA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person(s) appointed by the Supplier who is responsible for ensuring that the Supplier complies with its legal obligations;</w:t>
            </w:r>
          </w:p>
        </w:tc>
      </w:tr>
      <w:tr w:rsidR="00E22C85" w:rsidRPr="00EC50AF" w14:paraId="689F8373" w14:textId="77777777" w:rsidTr="00DE754B">
        <w:tc>
          <w:tcPr>
            <w:tcW w:w="2877" w:type="dxa"/>
            <w:vAlign w:val="center"/>
          </w:tcPr>
          <w:p w14:paraId="57B89D0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“Condition Survey”</w:t>
            </w:r>
          </w:p>
        </w:tc>
        <w:tc>
          <w:tcPr>
            <w:tcW w:w="6139" w:type="dxa"/>
            <w:vAlign w:val="center"/>
          </w:tcPr>
          <w:p w14:paraId="606D9FF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 periodic lease-driven survey and/or formal periodic survey</w:t>
            </w:r>
          </w:p>
        </w:tc>
      </w:tr>
      <w:tr w:rsidR="00E22C85" w:rsidRPr="00EC50AF" w14:paraId="01B3146F" w14:textId="77777777" w:rsidTr="00DE754B">
        <w:tc>
          <w:tcPr>
            <w:tcW w:w="2877" w:type="dxa"/>
            <w:vAlign w:val="center"/>
          </w:tcPr>
          <w:p w14:paraId="4A82CB1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"Confidential Information"</w:t>
            </w:r>
          </w:p>
        </w:tc>
        <w:tc>
          <w:tcPr>
            <w:tcW w:w="6139" w:type="dxa"/>
            <w:vAlign w:val="center"/>
          </w:tcPr>
          <w:p w14:paraId="16B6E67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RPr="00EC50AF">
              <w:rPr>
                <w:rFonts w:asciiTheme="minorHAnsi" w:hAnsiTheme="minorHAnsi"/>
                <w:b/>
              </w:rPr>
              <w:t>"confidential"</w:t>
            </w:r>
            <w:r w:rsidRPr="00EC50AF">
              <w:rPr>
                <w:rFonts w:asciiTheme="minorHAnsi" w:hAnsiTheme="minorHAnsi"/>
              </w:rPr>
              <w:t>) or which ought reasonably to be considered to be confidential;</w:t>
            </w:r>
          </w:p>
        </w:tc>
      </w:tr>
      <w:tr w:rsidR="00E22C85" w:rsidRPr="00EC50AF" w14:paraId="5B124133" w14:textId="77777777" w:rsidTr="00DE754B">
        <w:tc>
          <w:tcPr>
            <w:tcW w:w="2877" w:type="dxa"/>
            <w:vAlign w:val="center"/>
          </w:tcPr>
          <w:p w14:paraId="4E238D36"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"Conflict of Interest"</w:t>
            </w:r>
          </w:p>
        </w:tc>
        <w:tc>
          <w:tcPr>
            <w:tcW w:w="6139" w:type="dxa"/>
            <w:vAlign w:val="center"/>
          </w:tcPr>
          <w:p w14:paraId="44ED34E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conflict between the financial or personal duties of the Supplier or the Supplier Staff and the duties owed to CCS or any Buyer under a Contract, in the reasonable opinion of the Buyer or CCS;</w:t>
            </w:r>
          </w:p>
        </w:tc>
      </w:tr>
      <w:tr w:rsidR="00E22C85" w:rsidRPr="00EC50AF" w14:paraId="610229C1" w14:textId="77777777" w:rsidTr="00DE754B">
        <w:tc>
          <w:tcPr>
            <w:tcW w:w="2877" w:type="dxa"/>
            <w:vAlign w:val="center"/>
          </w:tcPr>
          <w:p w14:paraId="665C3AD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"Contract"</w:t>
            </w:r>
          </w:p>
        </w:tc>
        <w:tc>
          <w:tcPr>
            <w:tcW w:w="6139" w:type="dxa"/>
            <w:vAlign w:val="center"/>
          </w:tcPr>
          <w:p w14:paraId="7B4A008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either the Framework Contract or the Call-Off Contract, as the context requires;</w:t>
            </w:r>
          </w:p>
        </w:tc>
      </w:tr>
      <w:tr w:rsidR="00E22C85" w:rsidRPr="00EC50AF" w14:paraId="2B925047" w14:textId="77777777" w:rsidTr="00DE754B">
        <w:tc>
          <w:tcPr>
            <w:tcW w:w="2877" w:type="dxa"/>
            <w:vAlign w:val="center"/>
          </w:tcPr>
          <w:p w14:paraId="2B08C9A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"Contract Period"</w:t>
            </w:r>
          </w:p>
        </w:tc>
        <w:tc>
          <w:tcPr>
            <w:tcW w:w="6139" w:type="dxa"/>
            <w:vAlign w:val="center"/>
          </w:tcPr>
          <w:p w14:paraId="0B2DAF4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term of either a Framework Contract or Call-Off Contract from the earlier of the:</w:t>
            </w:r>
          </w:p>
          <w:p w14:paraId="72AA819F" w14:textId="77777777" w:rsidR="00E22C85" w:rsidRPr="00EC50AF" w:rsidRDefault="00E22C85" w:rsidP="00E22C8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applicable Start Date; or</w:t>
            </w:r>
          </w:p>
          <w:p w14:paraId="123BA581" w14:textId="77777777" w:rsidR="00E22C85" w:rsidRPr="00EC50AF" w:rsidRDefault="00E22C85" w:rsidP="00E22C8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the Effective Date</w:t>
            </w:r>
          </w:p>
          <w:p w14:paraId="1548F958" w14:textId="77777777" w:rsidR="00E22C85" w:rsidRPr="00EC50AF" w:rsidRDefault="00E22C85" w:rsidP="00E22C85">
            <w:pPr>
              <w:pStyle w:val="GPSDefinitionL3"/>
              <w:ind w:firstLine="141"/>
              <w:jc w:val="left"/>
              <w:rPr>
                <w:rFonts w:asciiTheme="minorHAnsi" w:hAnsiTheme="minorHAnsi"/>
              </w:rPr>
            </w:pPr>
            <w:r w:rsidRPr="00EC50AF">
              <w:rPr>
                <w:rFonts w:asciiTheme="minorHAnsi" w:hAnsiTheme="minorHAnsi"/>
              </w:rPr>
              <w:t>until the applicable End Date;</w:t>
            </w:r>
          </w:p>
        </w:tc>
      </w:tr>
      <w:tr w:rsidR="00E22C85" w:rsidRPr="00EC50AF" w14:paraId="5B99DFB9" w14:textId="77777777" w:rsidTr="00DE754B">
        <w:tc>
          <w:tcPr>
            <w:tcW w:w="2877" w:type="dxa"/>
            <w:vAlign w:val="center"/>
          </w:tcPr>
          <w:p w14:paraId="271E8D2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"Contract Value"</w:t>
            </w:r>
          </w:p>
        </w:tc>
        <w:tc>
          <w:tcPr>
            <w:tcW w:w="6139" w:type="dxa"/>
            <w:vAlign w:val="center"/>
          </w:tcPr>
          <w:p w14:paraId="5A1B124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higher of the expected Contract value and the total Charges paid or payable under a Contract where all obligations are met by the Supplier;</w:t>
            </w:r>
          </w:p>
        </w:tc>
      </w:tr>
      <w:tr w:rsidR="00E22C85" w:rsidRPr="00EC50AF" w14:paraId="385E7A8B" w14:textId="77777777" w:rsidTr="00DE754B">
        <w:tc>
          <w:tcPr>
            <w:tcW w:w="2877" w:type="dxa"/>
            <w:vAlign w:val="center"/>
          </w:tcPr>
          <w:p w14:paraId="3928AE8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"Contract Year"</w:t>
            </w:r>
          </w:p>
        </w:tc>
        <w:tc>
          <w:tcPr>
            <w:tcW w:w="6139" w:type="dxa"/>
            <w:vAlign w:val="center"/>
          </w:tcPr>
          <w:p w14:paraId="68BD11BD" w14:textId="395A8F8A" w:rsidR="00E22C85" w:rsidRPr="00B716C7"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consecutive period of twelve (12) Months commencing on the Start Date or each anniversary thereof;</w:t>
            </w:r>
          </w:p>
        </w:tc>
      </w:tr>
      <w:tr w:rsidR="00E22C85" w:rsidRPr="00EC50AF" w14:paraId="18E72486" w14:textId="77777777" w:rsidTr="00DE754B">
        <w:tc>
          <w:tcPr>
            <w:tcW w:w="2877" w:type="dxa"/>
            <w:vAlign w:val="center"/>
          </w:tcPr>
          <w:p w14:paraId="1B8FFC2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"Control"</w:t>
            </w:r>
          </w:p>
        </w:tc>
        <w:tc>
          <w:tcPr>
            <w:tcW w:w="6139" w:type="dxa"/>
            <w:vAlign w:val="center"/>
          </w:tcPr>
          <w:p w14:paraId="7DC8BC2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control in either of the senses defined in sections 450 and 1124 of the Corporation Tax Act 2010 and "</w:t>
            </w:r>
            <w:r w:rsidRPr="00EC50AF">
              <w:rPr>
                <w:rFonts w:asciiTheme="minorHAnsi" w:hAnsiTheme="minorHAnsi"/>
                <w:b/>
              </w:rPr>
              <w:t>Controlled</w:t>
            </w:r>
            <w:r w:rsidRPr="00EC50AF">
              <w:rPr>
                <w:rFonts w:asciiTheme="minorHAnsi" w:hAnsiTheme="minorHAnsi"/>
              </w:rPr>
              <w:t>" shall be construed accordingly;</w:t>
            </w:r>
          </w:p>
        </w:tc>
      </w:tr>
      <w:tr w:rsidR="00E22C85" w:rsidRPr="00EC50AF" w14:paraId="4A4733C0" w14:textId="77777777" w:rsidTr="00DE754B">
        <w:tc>
          <w:tcPr>
            <w:tcW w:w="2877" w:type="dxa"/>
            <w:vAlign w:val="center"/>
          </w:tcPr>
          <w:p w14:paraId="7670E1F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“Controller”</w:t>
            </w:r>
          </w:p>
        </w:tc>
        <w:tc>
          <w:tcPr>
            <w:tcW w:w="6139" w:type="dxa"/>
            <w:vAlign w:val="center"/>
          </w:tcPr>
          <w:p w14:paraId="639AF21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E22C85" w:rsidRPr="00EC50AF" w14:paraId="3FDD88BD" w14:textId="77777777" w:rsidTr="00DE754B">
        <w:tc>
          <w:tcPr>
            <w:tcW w:w="2877" w:type="dxa"/>
            <w:vAlign w:val="center"/>
          </w:tcPr>
          <w:p w14:paraId="2899383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“Core Terms”</w:t>
            </w:r>
          </w:p>
        </w:tc>
        <w:tc>
          <w:tcPr>
            <w:tcW w:w="6139" w:type="dxa"/>
            <w:vAlign w:val="center"/>
          </w:tcPr>
          <w:p w14:paraId="190DC223" w14:textId="77777777" w:rsidR="00E22C85" w:rsidRPr="00EC50AF" w:rsidRDefault="00E22C85" w:rsidP="00E22C85">
            <w:pPr>
              <w:pStyle w:val="GPsDefinition"/>
              <w:tabs>
                <w:tab w:val="left" w:pos="-9"/>
              </w:tabs>
              <w:adjustRightInd w:val="0"/>
              <w:ind w:left="170"/>
              <w:jc w:val="left"/>
              <w:rPr>
                <w:rFonts w:asciiTheme="minorHAnsi" w:hAnsiTheme="minorHAnsi"/>
              </w:rPr>
            </w:pPr>
            <w:r w:rsidRPr="00EC50AF">
              <w:rPr>
                <w:rFonts w:asciiTheme="minorHAnsi" w:hAnsiTheme="minorHAnsi"/>
              </w:rPr>
              <w:t>CCS’ standard terms and conditions for common goods and services which govern how Supplier must interact with CCS and Buyers under Framework Contracts and Call-Off Contracts;</w:t>
            </w:r>
          </w:p>
        </w:tc>
      </w:tr>
      <w:tr w:rsidR="00E22C85" w:rsidRPr="00EC50AF" w14:paraId="72FCFDCF" w14:textId="77777777" w:rsidTr="00DE754B">
        <w:tc>
          <w:tcPr>
            <w:tcW w:w="2877" w:type="dxa"/>
            <w:vAlign w:val="center"/>
          </w:tcPr>
          <w:p w14:paraId="30D3943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“Corporate Overhead”</w:t>
            </w:r>
          </w:p>
        </w:tc>
        <w:tc>
          <w:tcPr>
            <w:tcW w:w="6139" w:type="dxa"/>
            <w:vAlign w:val="center"/>
          </w:tcPr>
          <w:p w14:paraId="3FE944B1" w14:textId="77777777" w:rsidR="00E22C85" w:rsidRPr="00EC50AF" w:rsidRDefault="00E22C85" w:rsidP="00E22C85">
            <w:pPr>
              <w:pStyle w:val="GPsDefinition"/>
              <w:tabs>
                <w:tab w:val="left" w:pos="-9"/>
              </w:tabs>
              <w:adjustRightInd w:val="0"/>
              <w:ind w:left="170"/>
              <w:jc w:val="left"/>
              <w:rPr>
                <w:rFonts w:asciiTheme="minorHAnsi" w:hAnsiTheme="minorHAnsi"/>
              </w:rPr>
            </w:pPr>
            <w:r w:rsidRPr="00EC50AF">
              <w:rPr>
                <w:rFonts w:asciiTheme="minorHAnsi" w:hAnsiTheme="minorHAnsi"/>
              </w:rPr>
              <w:t>has the meaning given to it in Overhead</w:t>
            </w:r>
          </w:p>
        </w:tc>
      </w:tr>
      <w:tr w:rsidR="00E22C85" w:rsidRPr="00EC50AF" w14:paraId="4BA3B999" w14:textId="77777777" w:rsidTr="00DE754B">
        <w:tc>
          <w:tcPr>
            <w:tcW w:w="2877" w:type="dxa"/>
            <w:vAlign w:val="center"/>
          </w:tcPr>
          <w:p w14:paraId="6EA1E14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"Costs"</w:t>
            </w:r>
          </w:p>
        </w:tc>
        <w:tc>
          <w:tcPr>
            <w:tcW w:w="6139" w:type="dxa"/>
            <w:vAlign w:val="center"/>
          </w:tcPr>
          <w:p w14:paraId="534CADB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following costs (without double recovery) to the extent that they are reasonably and properly incurred by the Supplier in providing the Deliverables:</w:t>
            </w:r>
          </w:p>
          <w:p w14:paraId="3FB163F4"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 xml:space="preserve">the cost to the Supplier or the Key Subcontractor (as the context requires), calculated per Man Day, of </w:t>
            </w:r>
            <w:r w:rsidRPr="00EC50AF">
              <w:rPr>
                <w:rFonts w:asciiTheme="minorHAnsi" w:hAnsiTheme="minorHAnsi"/>
                <w:color w:val="000000"/>
              </w:rPr>
              <w:t>engaging the Supplier Staff, including</w:t>
            </w:r>
            <w:r w:rsidRPr="00EC50AF">
              <w:rPr>
                <w:rFonts w:asciiTheme="minorHAnsi" w:hAnsiTheme="minorHAnsi"/>
              </w:rPr>
              <w:t>:</w:t>
            </w:r>
          </w:p>
          <w:p w14:paraId="13546800"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base salary paid to the Supplier Staff;</w:t>
            </w:r>
          </w:p>
          <w:p w14:paraId="2826921B"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employer’s National Insurance contributions;</w:t>
            </w:r>
          </w:p>
          <w:p w14:paraId="6ABFE1EF"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pension contributions;</w:t>
            </w:r>
          </w:p>
          <w:p w14:paraId="5E4B7CA4"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car allowances;</w:t>
            </w:r>
          </w:p>
          <w:p w14:paraId="10F99239"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lastRenderedPageBreak/>
              <w:t>any other contractual employment benefits;</w:t>
            </w:r>
          </w:p>
          <w:p w14:paraId="516B44BC"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staff training;</w:t>
            </w:r>
          </w:p>
          <w:p w14:paraId="1B38CAB3"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work place accommodation;</w:t>
            </w:r>
          </w:p>
          <w:p w14:paraId="6CC4E5CE"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work place IT equipment and tools reasonably necessary to provide the Deliverables (but not including items included within limb (b) below); and</w:t>
            </w:r>
          </w:p>
          <w:p w14:paraId="58B0F331"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reasonable recruitment costs, as agreed with the Buyer;</w:t>
            </w:r>
          </w:p>
          <w:p w14:paraId="176E733F"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3480691"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operational costs which are not included within (a) or (b) above, to the extent that such costs are necessary and properly incurred by the Supplier in the provision of the Deliverables;</w:t>
            </w:r>
          </w:p>
          <w:p w14:paraId="7D309182"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Reimbursable Expenses to the extent these have been specified as allowable in the Order Form and are incurred in delivering any Deliverables;</w:t>
            </w:r>
          </w:p>
          <w:p w14:paraId="4B4B2835" w14:textId="77777777" w:rsidR="00E22C85" w:rsidRPr="00EC50AF" w:rsidRDefault="00E22C85" w:rsidP="00E22C85">
            <w:pPr>
              <w:pStyle w:val="GPsDefinition"/>
              <w:numPr>
                <w:ilvl w:val="0"/>
                <w:numId w:val="3"/>
              </w:numPr>
              <w:tabs>
                <w:tab w:val="left" w:pos="411"/>
              </w:tabs>
              <w:adjustRightInd w:val="0"/>
              <w:jc w:val="left"/>
              <w:rPr>
                <w:rFonts w:asciiTheme="minorHAnsi" w:hAnsiTheme="minorHAnsi"/>
              </w:rPr>
            </w:pPr>
            <w:r w:rsidRPr="00EC50AF">
              <w:rPr>
                <w:rFonts w:asciiTheme="minorHAnsi" w:hAnsiTheme="minorHAnsi"/>
              </w:rPr>
              <w:t>but excluding:</w:t>
            </w:r>
          </w:p>
          <w:p w14:paraId="1D524D1A"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Overhead;</w:t>
            </w:r>
          </w:p>
          <w:p w14:paraId="79649BBC"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financing or similar costs;</w:t>
            </w:r>
          </w:p>
          <w:p w14:paraId="23B76B77"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maintenance and support costs to the extent that these relate to maintenance and/or support Deliverables provided beyond the Call-Off Contract Period whether in relation to Supplier Assets or otherwise;</w:t>
            </w:r>
          </w:p>
          <w:p w14:paraId="4EA28AEC" w14:textId="77777777" w:rsidR="00E22C85" w:rsidRPr="00EC50AF" w:rsidRDefault="00E22C85" w:rsidP="00E22C8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taxation;</w:t>
            </w:r>
          </w:p>
          <w:p w14:paraId="4CB85FA4" w14:textId="77777777" w:rsidR="00E22C85" w:rsidRPr="00EC50AF" w:rsidRDefault="00E22C85" w:rsidP="00E22C85">
            <w:pPr>
              <w:pStyle w:val="GPSDefinitionL2"/>
              <w:numPr>
                <w:ilvl w:val="1"/>
                <w:numId w:val="3"/>
              </w:numPr>
              <w:tabs>
                <w:tab w:val="left" w:pos="144"/>
              </w:tabs>
              <w:adjustRightInd w:val="0"/>
              <w:ind w:left="689" w:hanging="545"/>
              <w:jc w:val="left"/>
              <w:rPr>
                <w:rFonts w:asciiTheme="minorHAnsi" w:hAnsiTheme="minorHAnsi"/>
              </w:rPr>
            </w:pPr>
            <w:r w:rsidRPr="00EC50AF">
              <w:rPr>
                <w:rFonts w:asciiTheme="minorHAnsi" w:hAnsiTheme="minorHAnsi"/>
              </w:rPr>
              <w:t>fines and penalties;</w:t>
            </w:r>
          </w:p>
          <w:p w14:paraId="583A0399"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amounts payable under Call-Off Schedule 16 (Benchmarking) where such Schedule is used; and</w:t>
            </w:r>
          </w:p>
          <w:p w14:paraId="44A8E970"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non-cash items (including depreciation, amortisation, impairments and movements in provisions);</w:t>
            </w:r>
          </w:p>
          <w:p w14:paraId="1F1033E6" w14:textId="77777777" w:rsidR="00E22C85" w:rsidRPr="00EC50AF" w:rsidRDefault="00E22C85" w:rsidP="00E22C85">
            <w:pPr>
              <w:pStyle w:val="GPSDefinitionL2"/>
              <w:tabs>
                <w:tab w:val="left" w:pos="144"/>
              </w:tabs>
              <w:adjustRightInd w:val="0"/>
              <w:ind w:left="432"/>
              <w:jc w:val="left"/>
              <w:rPr>
                <w:rFonts w:asciiTheme="minorHAnsi" w:hAnsiTheme="minorHAnsi"/>
              </w:rPr>
            </w:pPr>
          </w:p>
        </w:tc>
      </w:tr>
      <w:tr w:rsidR="00E22C85" w:rsidRPr="00EC50AF" w14:paraId="1D299A3D" w14:textId="77777777" w:rsidTr="00DE754B">
        <w:tc>
          <w:tcPr>
            <w:tcW w:w="2877" w:type="dxa"/>
            <w:vAlign w:val="center"/>
          </w:tcPr>
          <w:p w14:paraId="6314018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"Credit Rating Threshold"</w:t>
            </w:r>
          </w:p>
        </w:tc>
        <w:tc>
          <w:tcPr>
            <w:tcW w:w="6139" w:type="dxa"/>
            <w:vAlign w:val="center"/>
          </w:tcPr>
          <w:p w14:paraId="118B041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minimum credit rating level for the Supplier [and the Framework Guarantor/ [ and Call-Off Guarantor]] as set out in Annex 2 of Joint  Schedule 7 [and for each Key Subcontractor (if applicable)];</w:t>
            </w:r>
          </w:p>
        </w:tc>
      </w:tr>
      <w:tr w:rsidR="00E22C85" w:rsidRPr="00EC50AF" w14:paraId="7CCDBAA0" w14:textId="77777777" w:rsidTr="00DE754B">
        <w:tc>
          <w:tcPr>
            <w:tcW w:w="2877" w:type="dxa"/>
            <w:vAlign w:val="center"/>
          </w:tcPr>
          <w:p w14:paraId="600ED77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"Crown Body"</w:t>
            </w:r>
          </w:p>
        </w:tc>
        <w:tc>
          <w:tcPr>
            <w:tcW w:w="6139" w:type="dxa"/>
            <w:vAlign w:val="center"/>
          </w:tcPr>
          <w:p w14:paraId="346E0BF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E22C85" w:rsidRPr="00EC50AF" w14:paraId="68D38E8B" w14:textId="77777777" w:rsidTr="00DE754B">
        <w:tc>
          <w:tcPr>
            <w:tcW w:w="2877" w:type="dxa"/>
            <w:vAlign w:val="center"/>
          </w:tcPr>
          <w:p w14:paraId="7B7D794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"CRTPA"</w:t>
            </w:r>
          </w:p>
        </w:tc>
        <w:tc>
          <w:tcPr>
            <w:tcW w:w="6139" w:type="dxa"/>
            <w:vAlign w:val="center"/>
          </w:tcPr>
          <w:p w14:paraId="17A3251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 Rights of Third Parties Act 1999;</w:t>
            </w:r>
          </w:p>
        </w:tc>
      </w:tr>
      <w:tr w:rsidR="00E22C85" w:rsidRPr="00EC50AF" w14:paraId="4D33541B" w14:textId="77777777" w:rsidTr="00DE754B">
        <w:tc>
          <w:tcPr>
            <w:tcW w:w="2877" w:type="dxa"/>
            <w:vAlign w:val="center"/>
          </w:tcPr>
          <w:p w14:paraId="17104F81"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“Data Loss Event”</w:t>
            </w:r>
          </w:p>
        </w:tc>
        <w:tc>
          <w:tcPr>
            <w:tcW w:w="6139" w:type="dxa"/>
            <w:vAlign w:val="center"/>
          </w:tcPr>
          <w:p w14:paraId="67C6B5A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E22C85" w:rsidRPr="00EC50AF" w14:paraId="169F380C" w14:textId="77777777" w:rsidTr="00DE754B">
        <w:tc>
          <w:tcPr>
            <w:tcW w:w="2877" w:type="dxa"/>
            <w:vAlign w:val="center"/>
          </w:tcPr>
          <w:p w14:paraId="6DC988A8" w14:textId="2C706FDF"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“Data Protection Impact Assessment”</w:t>
            </w:r>
          </w:p>
        </w:tc>
        <w:tc>
          <w:tcPr>
            <w:tcW w:w="6139" w:type="dxa"/>
            <w:vAlign w:val="center"/>
          </w:tcPr>
          <w:p w14:paraId="678C90E3" w14:textId="7080892A"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 assessment by the Controller of the impact of the envisaged processing on the protection of Personal Data;</w:t>
            </w:r>
          </w:p>
        </w:tc>
      </w:tr>
      <w:tr w:rsidR="00E22C85" w:rsidRPr="00EC50AF" w14:paraId="159351AF" w14:textId="77777777" w:rsidTr="00DE754B">
        <w:tc>
          <w:tcPr>
            <w:tcW w:w="2877" w:type="dxa"/>
            <w:vAlign w:val="center"/>
          </w:tcPr>
          <w:p w14:paraId="452E6F7E"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"Data Protection Legislation"</w:t>
            </w:r>
          </w:p>
        </w:tc>
        <w:tc>
          <w:tcPr>
            <w:tcW w:w="6139" w:type="dxa"/>
            <w:vAlign w:val="center"/>
          </w:tcPr>
          <w:p w14:paraId="21780CE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t>
            </w:r>
            <w:proofErr w:type="spellStart"/>
            <w:r w:rsidRPr="00EC50AF">
              <w:rPr>
                <w:rFonts w:asciiTheme="minorHAnsi" w:hAnsiTheme="minorHAnsi"/>
              </w:rPr>
              <w:t>i</w:t>
            </w:r>
            <w:proofErr w:type="spellEnd"/>
            <w:r w:rsidRPr="00EC50AF">
              <w:rPr>
                <w:rFonts w:asciiTheme="minorHAnsi" w:hAnsiTheme="minorHAnsi"/>
              </w:rPr>
              <w:t>) the GDPR, the LED and any applicable national implementing Laws as amended from time to time (ii) the Data Protection Act 2018 [subject to Royal Assent] to the extent that it relates to processing of personal data and privacy; (</w:t>
            </w:r>
            <w:proofErr w:type="spellStart"/>
            <w:r w:rsidRPr="00EC50AF">
              <w:rPr>
                <w:rFonts w:asciiTheme="minorHAnsi" w:hAnsiTheme="minorHAnsi"/>
              </w:rPr>
              <w:t>iiii</w:t>
            </w:r>
            <w:proofErr w:type="spellEnd"/>
            <w:r w:rsidRPr="00EC50AF">
              <w:rPr>
                <w:rFonts w:asciiTheme="minorHAnsi" w:hAnsiTheme="minorHAnsi"/>
              </w:rPr>
              <w:t>) all applicable Law about the processing of personal data and privacy</w:t>
            </w:r>
          </w:p>
        </w:tc>
      </w:tr>
      <w:tr w:rsidR="00E22C85" w:rsidRPr="00EC50AF" w14:paraId="5A63610E" w14:textId="77777777" w:rsidTr="00DE754B">
        <w:tc>
          <w:tcPr>
            <w:tcW w:w="2877" w:type="dxa"/>
            <w:vAlign w:val="center"/>
          </w:tcPr>
          <w:p w14:paraId="4EC2C58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"Data Protection Officer"</w:t>
            </w:r>
          </w:p>
        </w:tc>
        <w:tc>
          <w:tcPr>
            <w:tcW w:w="6139" w:type="dxa"/>
            <w:vAlign w:val="center"/>
          </w:tcPr>
          <w:p w14:paraId="211FC20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E22C85" w:rsidRPr="00EC50AF" w14:paraId="63DF7F56" w14:textId="77777777" w:rsidTr="00DE754B">
        <w:tc>
          <w:tcPr>
            <w:tcW w:w="2877" w:type="dxa"/>
            <w:vAlign w:val="center"/>
          </w:tcPr>
          <w:p w14:paraId="318F401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"Data Subject"</w:t>
            </w:r>
          </w:p>
        </w:tc>
        <w:tc>
          <w:tcPr>
            <w:tcW w:w="6139" w:type="dxa"/>
            <w:vAlign w:val="center"/>
          </w:tcPr>
          <w:p w14:paraId="5F9B4CD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E22C85" w:rsidRPr="00EC50AF" w14:paraId="3C7BD335" w14:textId="77777777" w:rsidTr="00DE754B">
        <w:tc>
          <w:tcPr>
            <w:tcW w:w="2877" w:type="dxa"/>
            <w:vAlign w:val="center"/>
          </w:tcPr>
          <w:p w14:paraId="1024FF0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"Data Subject Access Request"</w:t>
            </w:r>
          </w:p>
        </w:tc>
        <w:tc>
          <w:tcPr>
            <w:tcW w:w="6139" w:type="dxa"/>
            <w:vAlign w:val="center"/>
          </w:tcPr>
          <w:p w14:paraId="765881E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request made by, or on behalf of, a Data Subject in accordance with rights granted pursuant to the Data Protection Legislation to access their Personal Data;</w:t>
            </w:r>
          </w:p>
        </w:tc>
      </w:tr>
      <w:tr w:rsidR="00E22C85" w:rsidRPr="00EC50AF" w14:paraId="30DB98BD" w14:textId="77777777" w:rsidTr="00DE754B">
        <w:tc>
          <w:tcPr>
            <w:tcW w:w="2877" w:type="dxa"/>
            <w:vAlign w:val="center"/>
          </w:tcPr>
          <w:p w14:paraId="756267E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"Deductions"</w:t>
            </w:r>
          </w:p>
        </w:tc>
        <w:tc>
          <w:tcPr>
            <w:tcW w:w="6139" w:type="dxa"/>
            <w:vAlign w:val="center"/>
          </w:tcPr>
          <w:p w14:paraId="5B38E5F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KPI Credits, Delay Payments or any other deduction which the Buyer is paid or is payable to the Buyer under a Call-Off Contract;</w:t>
            </w:r>
          </w:p>
        </w:tc>
      </w:tr>
      <w:tr w:rsidR="00E22C85" w:rsidRPr="00EC50AF" w14:paraId="09DE4A6E" w14:textId="77777777" w:rsidTr="00DE754B">
        <w:tc>
          <w:tcPr>
            <w:tcW w:w="2877" w:type="dxa"/>
            <w:vAlign w:val="center"/>
          </w:tcPr>
          <w:p w14:paraId="737F5A3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"Default"</w:t>
            </w:r>
          </w:p>
        </w:tc>
        <w:tc>
          <w:tcPr>
            <w:tcW w:w="6139" w:type="dxa"/>
            <w:vAlign w:val="center"/>
          </w:tcPr>
          <w:p w14:paraId="77B585E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E22C85" w:rsidRPr="00EC50AF" w14:paraId="59F2EB6A" w14:textId="77777777" w:rsidTr="00DE754B">
        <w:tc>
          <w:tcPr>
            <w:tcW w:w="2877" w:type="dxa"/>
            <w:vAlign w:val="center"/>
          </w:tcPr>
          <w:p w14:paraId="2FDA264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"Default Management Charge"</w:t>
            </w:r>
          </w:p>
        </w:tc>
        <w:tc>
          <w:tcPr>
            <w:tcW w:w="6139" w:type="dxa"/>
            <w:vAlign w:val="center"/>
          </w:tcPr>
          <w:p w14:paraId="5EFAE36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Paragraph 7.1.1 of Framework Schedule 5 (Management Charges and Information);</w:t>
            </w:r>
          </w:p>
        </w:tc>
      </w:tr>
      <w:tr w:rsidR="00E22C85" w:rsidRPr="00EC50AF" w14:paraId="383901AF" w14:textId="77777777" w:rsidTr="00DE754B">
        <w:tc>
          <w:tcPr>
            <w:tcW w:w="2877" w:type="dxa"/>
            <w:vAlign w:val="center"/>
          </w:tcPr>
          <w:p w14:paraId="573E2B2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"Delay Payments"</w:t>
            </w:r>
          </w:p>
        </w:tc>
        <w:tc>
          <w:tcPr>
            <w:tcW w:w="6139" w:type="dxa"/>
            <w:vAlign w:val="center"/>
          </w:tcPr>
          <w:p w14:paraId="070A7BB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amounts (if any) payable by the Supplier to the Buyer in respect of a delay in respect of a Milestone as specified in the Mobilisation Plan;</w:t>
            </w:r>
          </w:p>
        </w:tc>
      </w:tr>
      <w:tr w:rsidR="00E22C85" w:rsidRPr="00EC50AF" w14:paraId="19B7C7D0" w14:textId="77777777" w:rsidTr="00DE754B">
        <w:tc>
          <w:tcPr>
            <w:tcW w:w="2877" w:type="dxa"/>
            <w:shd w:val="clear" w:color="auto" w:fill="auto"/>
            <w:vAlign w:val="center"/>
          </w:tcPr>
          <w:p w14:paraId="7E02671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"Deliverables"</w:t>
            </w:r>
          </w:p>
        </w:tc>
        <w:tc>
          <w:tcPr>
            <w:tcW w:w="6139" w:type="dxa"/>
            <w:shd w:val="clear" w:color="auto" w:fill="auto"/>
            <w:vAlign w:val="center"/>
          </w:tcPr>
          <w:p w14:paraId="3D3AF43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Goods and/or Services that may be ordered under the Contract including the Documentation; </w:t>
            </w:r>
          </w:p>
        </w:tc>
      </w:tr>
      <w:tr w:rsidR="00E22C85" w:rsidRPr="00EC50AF" w14:paraId="17481726" w14:textId="77777777" w:rsidTr="00DE754B">
        <w:tc>
          <w:tcPr>
            <w:tcW w:w="2877" w:type="dxa"/>
            <w:vAlign w:val="center"/>
          </w:tcPr>
          <w:p w14:paraId="3A79244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"Delivery"</w:t>
            </w:r>
          </w:p>
        </w:tc>
        <w:tc>
          <w:tcPr>
            <w:tcW w:w="6139" w:type="dxa"/>
            <w:vAlign w:val="center"/>
          </w:tcPr>
          <w:p w14:paraId="54713D4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delivery</w:t>
            </w:r>
            <w:proofErr w:type="gramEnd"/>
            <w:r w:rsidRPr="00EC50AF">
              <w:rPr>
                <w:rFonts w:asciiTheme="minorHAnsi" w:hAnsiTheme="minorHAnsi"/>
              </w:rPr>
              <w:t xml:space="preserve">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EC50AF">
              <w:rPr>
                <w:rFonts w:asciiTheme="minorHAnsi" w:hAnsiTheme="minorHAnsi"/>
                <w:b/>
              </w:rPr>
              <w:t>Deliver</w:t>
            </w:r>
            <w:r w:rsidRPr="00EC50AF">
              <w:rPr>
                <w:rFonts w:asciiTheme="minorHAnsi" w:hAnsiTheme="minorHAnsi"/>
              </w:rPr>
              <w:t>" and "</w:t>
            </w:r>
            <w:r w:rsidRPr="00EC50AF">
              <w:rPr>
                <w:rFonts w:asciiTheme="minorHAnsi" w:hAnsiTheme="minorHAnsi"/>
                <w:b/>
              </w:rPr>
              <w:t>Delivered</w:t>
            </w:r>
            <w:r w:rsidRPr="00EC50AF">
              <w:rPr>
                <w:rFonts w:asciiTheme="minorHAnsi" w:hAnsiTheme="minorHAnsi"/>
              </w:rPr>
              <w:t>" shall be construed accordingly;</w:t>
            </w:r>
          </w:p>
        </w:tc>
      </w:tr>
      <w:tr w:rsidR="00E22C85" w:rsidRPr="00EC50AF" w14:paraId="50711877" w14:textId="77777777" w:rsidTr="00DE754B">
        <w:tc>
          <w:tcPr>
            <w:tcW w:w="2877" w:type="dxa"/>
            <w:vAlign w:val="center"/>
          </w:tcPr>
          <w:p w14:paraId="43ACBE2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"Disaster"</w:t>
            </w:r>
          </w:p>
        </w:tc>
        <w:tc>
          <w:tcPr>
            <w:tcW w:w="6139" w:type="dxa"/>
            <w:vAlign w:val="center"/>
          </w:tcPr>
          <w:p w14:paraId="5508DF7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EC50AF">
              <w:rPr>
                <w:rFonts w:asciiTheme="minorHAnsi" w:hAnsiTheme="minorHAnsi"/>
                <w:b/>
              </w:rPr>
              <w:t>"Disaster Period</w:t>
            </w:r>
            <w:r w:rsidRPr="00EC50AF">
              <w:rPr>
                <w:rFonts w:asciiTheme="minorHAnsi" w:hAnsiTheme="minorHAnsi"/>
              </w:rPr>
              <w:t>");</w:t>
            </w:r>
          </w:p>
        </w:tc>
      </w:tr>
      <w:tr w:rsidR="00E22C85" w:rsidRPr="00EC50AF" w14:paraId="42089517" w14:textId="77777777" w:rsidTr="00FD2536">
        <w:tc>
          <w:tcPr>
            <w:tcW w:w="2877" w:type="dxa"/>
            <w:shd w:val="clear" w:color="auto" w:fill="auto"/>
            <w:vAlign w:val="center"/>
          </w:tcPr>
          <w:p w14:paraId="4BA3F38E" w14:textId="15C55996"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"Disaster Recovery Deliverables"</w:t>
            </w:r>
          </w:p>
        </w:tc>
        <w:tc>
          <w:tcPr>
            <w:tcW w:w="6139" w:type="dxa"/>
            <w:shd w:val="clear" w:color="auto" w:fill="auto"/>
            <w:vAlign w:val="center"/>
          </w:tcPr>
          <w:p w14:paraId="6BC3650D" w14:textId="4F0A9985"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Deliverables embodied in the processes and procedures for restoring the provision of Deliverables following the occurrence of a Disaster;</w:t>
            </w:r>
          </w:p>
        </w:tc>
      </w:tr>
      <w:tr w:rsidR="00E22C85" w:rsidRPr="00EC50AF" w14:paraId="6F3F8647" w14:textId="77777777" w:rsidTr="00DE754B">
        <w:tc>
          <w:tcPr>
            <w:tcW w:w="2877" w:type="dxa"/>
            <w:shd w:val="clear" w:color="auto" w:fill="auto"/>
            <w:vAlign w:val="center"/>
          </w:tcPr>
          <w:p w14:paraId="1DC47755"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lastRenderedPageBreak/>
              <w:t>"Disaster Recovery Plan"</w:t>
            </w:r>
          </w:p>
        </w:tc>
        <w:tc>
          <w:tcPr>
            <w:tcW w:w="6139" w:type="dxa"/>
            <w:shd w:val="clear" w:color="auto" w:fill="auto"/>
            <w:vAlign w:val="center"/>
          </w:tcPr>
          <w:p w14:paraId="1522B326"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shall contain the information as per paragraph 4.2 of Section 4  of Call Off Schedule 8;</w:t>
            </w:r>
          </w:p>
        </w:tc>
      </w:tr>
      <w:tr w:rsidR="00E22C85" w:rsidRPr="00EC50AF" w14:paraId="26CE2F50" w14:textId="77777777" w:rsidTr="00DE754B">
        <w:tc>
          <w:tcPr>
            <w:tcW w:w="2877" w:type="dxa"/>
            <w:shd w:val="clear" w:color="auto" w:fill="auto"/>
            <w:vAlign w:val="center"/>
          </w:tcPr>
          <w:p w14:paraId="730F4AF3"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"Disaster Recovery System"</w:t>
            </w:r>
          </w:p>
        </w:tc>
        <w:tc>
          <w:tcPr>
            <w:tcW w:w="6139" w:type="dxa"/>
            <w:shd w:val="clear" w:color="auto" w:fill="auto"/>
            <w:vAlign w:val="center"/>
          </w:tcPr>
          <w:p w14:paraId="2CBB418B"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system embodied in the processes and procedures for restoring the provision of Deliverables following the occurrence of a Disaster;</w:t>
            </w:r>
          </w:p>
        </w:tc>
      </w:tr>
      <w:tr w:rsidR="00E22C85" w:rsidRPr="00EC50AF" w14:paraId="6E8B89E0" w14:textId="77777777" w:rsidTr="00DE754B">
        <w:tc>
          <w:tcPr>
            <w:tcW w:w="2877" w:type="dxa"/>
            <w:vAlign w:val="center"/>
          </w:tcPr>
          <w:p w14:paraId="45D4C5E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"Disclosing Party"</w:t>
            </w:r>
          </w:p>
        </w:tc>
        <w:tc>
          <w:tcPr>
            <w:tcW w:w="6139" w:type="dxa"/>
            <w:vAlign w:val="center"/>
          </w:tcPr>
          <w:p w14:paraId="0EB91C9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Party directly or indirectly providing Confidential Information to the other Party in accordance with Core Terms clause 15 (What you must keep confidential);</w:t>
            </w:r>
          </w:p>
        </w:tc>
      </w:tr>
      <w:tr w:rsidR="00E22C85" w:rsidRPr="00EC50AF" w14:paraId="66F21B16" w14:textId="77777777" w:rsidTr="00DE754B">
        <w:tc>
          <w:tcPr>
            <w:tcW w:w="2877" w:type="dxa"/>
            <w:vAlign w:val="center"/>
          </w:tcPr>
          <w:p w14:paraId="259B45D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"Dispute"</w:t>
            </w:r>
          </w:p>
        </w:tc>
        <w:tc>
          <w:tcPr>
            <w:tcW w:w="6139" w:type="dxa"/>
            <w:vAlign w:val="center"/>
          </w:tcPr>
          <w:p w14:paraId="50D3C32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E22C85" w:rsidRPr="00EC50AF" w14:paraId="7249DF54" w14:textId="77777777" w:rsidTr="00DE754B">
        <w:tc>
          <w:tcPr>
            <w:tcW w:w="2877" w:type="dxa"/>
            <w:vAlign w:val="center"/>
          </w:tcPr>
          <w:p w14:paraId="7106011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"Dispute Resolution Procedure"</w:t>
            </w:r>
          </w:p>
        </w:tc>
        <w:tc>
          <w:tcPr>
            <w:tcW w:w="6139" w:type="dxa"/>
            <w:vAlign w:val="center"/>
          </w:tcPr>
          <w:p w14:paraId="0E65CBD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dispute resolution procedure set out in Core Terms clause 34 (Resolving disputes);</w:t>
            </w:r>
          </w:p>
        </w:tc>
      </w:tr>
      <w:tr w:rsidR="00E22C85" w:rsidRPr="00EC50AF" w14:paraId="1158DC46" w14:textId="77777777" w:rsidTr="00DE754B">
        <w:tc>
          <w:tcPr>
            <w:tcW w:w="2877" w:type="dxa"/>
            <w:vAlign w:val="center"/>
          </w:tcPr>
          <w:p w14:paraId="17098CC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"Documentation"</w:t>
            </w:r>
          </w:p>
        </w:tc>
        <w:tc>
          <w:tcPr>
            <w:tcW w:w="6139" w:type="dxa"/>
            <w:vAlign w:val="center"/>
          </w:tcPr>
          <w:p w14:paraId="6469B009" w14:textId="77777777" w:rsidR="00E22C85" w:rsidRPr="00EC50AF" w:rsidRDefault="00E22C85" w:rsidP="00E22C85">
            <w:pPr>
              <w:pStyle w:val="GPSDefinitionL2"/>
              <w:tabs>
                <w:tab w:val="left" w:pos="144"/>
              </w:tabs>
              <w:adjustRightInd w:val="0"/>
              <w:ind w:left="175" w:firstLine="0"/>
              <w:jc w:val="left"/>
              <w:rPr>
                <w:rFonts w:asciiTheme="minorHAnsi" w:hAnsiTheme="minorHAnsi"/>
              </w:rPr>
            </w:pPr>
            <w:r w:rsidRPr="00EC50AF">
              <w:rPr>
                <w:rFonts w:asciiTheme="minorHAnsi" w:hAnsiTheme="minorHAnsi"/>
              </w:rPr>
              <w:t>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5934700"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would reasonably be required by a competent third party capable of Good Industry Practice contracted by the Buyer to develop, configure, build, deploy, run, maintain, upgrade and test the individual systems that provide the Deliverables</w:t>
            </w:r>
          </w:p>
          <w:p w14:paraId="3E179CE6"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is required by the Supplier in order to provide the Deliverables; and/or</w:t>
            </w:r>
          </w:p>
          <w:p w14:paraId="2AEAEB7D"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has been or shall be generated for the purpose of providing the Deliverables;</w:t>
            </w:r>
          </w:p>
        </w:tc>
      </w:tr>
      <w:tr w:rsidR="00E22C85" w:rsidRPr="00EC50AF" w14:paraId="5D17BFF7" w14:textId="77777777" w:rsidTr="00DE754B">
        <w:tc>
          <w:tcPr>
            <w:tcW w:w="2877" w:type="dxa"/>
            <w:vAlign w:val="center"/>
          </w:tcPr>
          <w:p w14:paraId="1907364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"DOTAS"</w:t>
            </w:r>
          </w:p>
        </w:tc>
        <w:tc>
          <w:tcPr>
            <w:tcW w:w="6139" w:type="dxa"/>
            <w:vAlign w:val="center"/>
          </w:tcPr>
          <w:p w14:paraId="44BB361D" w14:textId="77777777" w:rsidR="00E22C85" w:rsidRPr="00EC50AF" w:rsidRDefault="00E22C85" w:rsidP="00E22C85">
            <w:pPr>
              <w:pStyle w:val="GPSDefinitionL2"/>
              <w:tabs>
                <w:tab w:val="left" w:pos="144"/>
              </w:tabs>
              <w:adjustRightInd w:val="0"/>
              <w:ind w:left="175" w:firstLine="0"/>
              <w:jc w:val="left"/>
              <w:rPr>
                <w:rFonts w:asciiTheme="minorHAnsi" w:hAnsiTheme="minorHAnsi"/>
              </w:rPr>
            </w:pPr>
            <w:r w:rsidRPr="00EC50AF">
              <w:rPr>
                <w:rFonts w:asciiTheme="minorHAnsi" w:hAnsiTheme="minorHAnsi"/>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E22C85" w:rsidRPr="00EC50AF" w14:paraId="2F46B138" w14:textId="77777777" w:rsidTr="00DE754B">
        <w:tc>
          <w:tcPr>
            <w:tcW w:w="2877" w:type="dxa"/>
            <w:vAlign w:val="center"/>
          </w:tcPr>
          <w:p w14:paraId="732C40D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"Due Diligence Information"</w:t>
            </w:r>
          </w:p>
        </w:tc>
        <w:tc>
          <w:tcPr>
            <w:tcW w:w="6139" w:type="dxa"/>
            <w:vAlign w:val="center"/>
          </w:tcPr>
          <w:p w14:paraId="03C17233" w14:textId="77777777" w:rsidR="00E22C85" w:rsidRPr="00EC50AF" w:rsidRDefault="00E22C85" w:rsidP="00E22C85">
            <w:pPr>
              <w:pStyle w:val="GPSDefinitionL2"/>
              <w:tabs>
                <w:tab w:val="left" w:pos="144"/>
              </w:tabs>
              <w:adjustRightInd w:val="0"/>
              <w:ind w:left="175" w:firstLine="0"/>
              <w:jc w:val="left"/>
              <w:rPr>
                <w:rFonts w:asciiTheme="minorHAnsi" w:hAnsiTheme="minorHAnsi"/>
              </w:rPr>
            </w:pPr>
            <w:r w:rsidRPr="00EC50AF">
              <w:rPr>
                <w:rFonts w:asciiTheme="minorHAnsi" w:hAnsiTheme="minorHAnsi"/>
              </w:rPr>
              <w:t>any information supplied to the Supplier by or on behalf of the Aut</w:t>
            </w:r>
            <w:r>
              <w:rPr>
                <w:rFonts w:asciiTheme="minorHAnsi" w:hAnsiTheme="minorHAnsi"/>
              </w:rPr>
              <w:t>hority prior to the Start Date;</w:t>
            </w:r>
          </w:p>
        </w:tc>
      </w:tr>
      <w:tr w:rsidR="00E22C85" w:rsidRPr="00EC50AF" w14:paraId="1A2CA034" w14:textId="77777777" w:rsidTr="00DE754B">
        <w:tc>
          <w:tcPr>
            <w:tcW w:w="2877" w:type="dxa"/>
            <w:vAlign w:val="center"/>
          </w:tcPr>
          <w:p w14:paraId="46098F01"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"Earn Back Amount"</w:t>
            </w:r>
          </w:p>
        </w:tc>
        <w:tc>
          <w:tcPr>
            <w:tcW w:w="6139" w:type="dxa"/>
            <w:vAlign w:val="center"/>
          </w:tcPr>
          <w:p w14:paraId="77BFF52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is the earn back amount as calculated in accordance with Call-Off Schedule 14 (Key Performance Indicators);</w:t>
            </w:r>
          </w:p>
        </w:tc>
      </w:tr>
      <w:tr w:rsidR="00E22C85" w:rsidRPr="00EC50AF" w14:paraId="2BB9A7BF" w14:textId="77777777" w:rsidTr="00DE754B">
        <w:tc>
          <w:tcPr>
            <w:tcW w:w="2877" w:type="dxa"/>
            <w:vAlign w:val="center"/>
          </w:tcPr>
          <w:p w14:paraId="3D0AA5D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"Effective Date"</w:t>
            </w:r>
          </w:p>
        </w:tc>
        <w:tc>
          <w:tcPr>
            <w:tcW w:w="6139" w:type="dxa"/>
            <w:vAlign w:val="center"/>
          </w:tcPr>
          <w:p w14:paraId="5C89C0E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on which the final Party has signed the Contract;</w:t>
            </w:r>
          </w:p>
        </w:tc>
      </w:tr>
      <w:tr w:rsidR="00E22C85" w:rsidRPr="00EC50AF" w14:paraId="7653BCAB" w14:textId="77777777" w:rsidTr="00DE754B">
        <w:tc>
          <w:tcPr>
            <w:tcW w:w="2877" w:type="dxa"/>
            <w:vAlign w:val="center"/>
          </w:tcPr>
          <w:p w14:paraId="0C6517B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"EIR"</w:t>
            </w:r>
          </w:p>
        </w:tc>
        <w:tc>
          <w:tcPr>
            <w:tcW w:w="6139" w:type="dxa"/>
            <w:vAlign w:val="center"/>
          </w:tcPr>
          <w:p w14:paraId="1D4B8C5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Environmental Information Regulations 2004;</w:t>
            </w:r>
          </w:p>
        </w:tc>
      </w:tr>
      <w:tr w:rsidR="00E22C85" w:rsidRPr="00EC50AF" w14:paraId="55EDA0A3" w14:textId="77777777" w:rsidTr="00DE754B">
        <w:tc>
          <w:tcPr>
            <w:tcW w:w="2877" w:type="dxa"/>
            <w:vAlign w:val="center"/>
          </w:tcPr>
          <w:p w14:paraId="0579EEE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"Employee Liability"</w:t>
            </w:r>
          </w:p>
        </w:tc>
        <w:tc>
          <w:tcPr>
            <w:tcW w:w="6139" w:type="dxa"/>
            <w:vAlign w:val="center"/>
          </w:tcPr>
          <w:p w14:paraId="31CDB98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w:t>
            </w:r>
            <w:r w:rsidRPr="00EC50AF">
              <w:rPr>
                <w:rFonts w:asciiTheme="minorHAnsi" w:hAnsiTheme="minorHAnsi"/>
              </w:rPr>
              <w:lastRenderedPageBreak/>
              <w:t>reasonably incurred in connection with a claim or investigation including in relation to the following:</w:t>
            </w:r>
          </w:p>
          <w:p w14:paraId="3C52513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redundancy payments including contractual or enhanced redundancy costs, termination costs and notice payments; </w:t>
            </w:r>
          </w:p>
          <w:p w14:paraId="3D01C20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unfair, wrongful or constructive dismissal compensation;</w:t>
            </w:r>
          </w:p>
          <w:p w14:paraId="077C8E3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compensation for discrimination on grounds of  sex, race, disability, age, religion or belief, gender reassignment, marriage or civil partnership, pregnancy and maternity  or sexual orientation or claims for equal pay; </w:t>
            </w:r>
          </w:p>
          <w:p w14:paraId="50686C0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compensation for less favourable treatment of part-time workers or fixed term employees;</w:t>
            </w:r>
          </w:p>
          <w:p w14:paraId="5105548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14:paraId="5487E4C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claims whether in tort, contract or statute or otherwise;</w:t>
            </w:r>
          </w:p>
          <w:p w14:paraId="7C5F9EA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investigation by the Equality and Human Rights Commission or other enforcement, regulatory or supervisory body and of implementing any requirements which may arise from such investigation;</w:t>
            </w:r>
          </w:p>
          <w:p w14:paraId="7B570F2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
        </w:tc>
      </w:tr>
      <w:tr w:rsidR="00E22C85" w:rsidRPr="00EC50AF" w14:paraId="1181DD19" w14:textId="77777777" w:rsidTr="00DE754B">
        <w:tc>
          <w:tcPr>
            <w:tcW w:w="2877" w:type="dxa"/>
            <w:vAlign w:val="center"/>
          </w:tcPr>
          <w:p w14:paraId="18387A1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"Employer Pension Contribution Cap"</w:t>
            </w:r>
          </w:p>
        </w:tc>
        <w:tc>
          <w:tcPr>
            <w:tcW w:w="6139" w:type="dxa"/>
            <w:vAlign w:val="center"/>
          </w:tcPr>
          <w:p w14:paraId="49B074E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6% maximum rate of employer pension contribution used in the calculation of the TUPE Risk Premium;</w:t>
            </w:r>
          </w:p>
        </w:tc>
      </w:tr>
      <w:tr w:rsidR="00E22C85" w:rsidRPr="00EC50AF" w14:paraId="243C0734" w14:textId="77777777" w:rsidTr="00DE754B">
        <w:tc>
          <w:tcPr>
            <w:tcW w:w="2877" w:type="dxa"/>
            <w:vAlign w:val="center"/>
          </w:tcPr>
          <w:p w14:paraId="3E0BC26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"Employment Regulations"</w:t>
            </w:r>
          </w:p>
        </w:tc>
        <w:tc>
          <w:tcPr>
            <w:tcW w:w="6139" w:type="dxa"/>
            <w:vAlign w:val="center"/>
          </w:tcPr>
          <w:p w14:paraId="642CC2D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Transfer of Undertakings (Protection of Employment) Regulations 2006 (SI 2006/246) as amended or replaced or any other Regulations implementing the European Council Directive 77/187/EEC;</w:t>
            </w:r>
          </w:p>
        </w:tc>
      </w:tr>
      <w:tr w:rsidR="00E22C85" w:rsidRPr="00EC50AF" w14:paraId="6CDD0915" w14:textId="77777777" w:rsidTr="00DE754B">
        <w:tc>
          <w:tcPr>
            <w:tcW w:w="2877" w:type="dxa"/>
            <w:vAlign w:val="center"/>
          </w:tcPr>
          <w:p w14:paraId="2DED1FD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"End Date"</w:t>
            </w:r>
          </w:p>
        </w:tc>
        <w:tc>
          <w:tcPr>
            <w:tcW w:w="6139" w:type="dxa"/>
            <w:vAlign w:val="center"/>
          </w:tcPr>
          <w:p w14:paraId="7CEB8605" w14:textId="77777777" w:rsidR="00E22C85" w:rsidRPr="00EC50AF" w:rsidRDefault="00E22C85" w:rsidP="00E22C85">
            <w:pPr>
              <w:pStyle w:val="GPSDefinitionL2"/>
              <w:tabs>
                <w:tab w:val="left" w:pos="144"/>
              </w:tabs>
              <w:adjustRightInd w:val="0"/>
              <w:ind w:firstLine="141"/>
              <w:jc w:val="left"/>
              <w:rPr>
                <w:rFonts w:asciiTheme="minorHAnsi" w:hAnsiTheme="minorHAnsi"/>
              </w:rPr>
            </w:pPr>
            <w:r w:rsidRPr="00EC50AF">
              <w:rPr>
                <w:rFonts w:asciiTheme="minorHAnsi" w:hAnsiTheme="minorHAnsi"/>
              </w:rPr>
              <w:t>the earlier of:</w:t>
            </w:r>
          </w:p>
          <w:p w14:paraId="728164E0" w14:textId="77777777" w:rsidR="00E22C85" w:rsidRPr="00EC50AF" w:rsidRDefault="00E22C85" w:rsidP="00E22C85">
            <w:pPr>
              <w:pStyle w:val="GPSDefinitionL2"/>
              <w:numPr>
                <w:ilvl w:val="1"/>
                <w:numId w:val="3"/>
              </w:numPr>
              <w:tabs>
                <w:tab w:val="left" w:pos="144"/>
              </w:tabs>
              <w:adjustRightInd w:val="0"/>
              <w:ind w:hanging="291"/>
              <w:jc w:val="left"/>
              <w:rPr>
                <w:rFonts w:asciiTheme="minorHAnsi" w:hAnsiTheme="minorHAnsi"/>
              </w:rPr>
            </w:pPr>
            <w:r w:rsidRPr="00EC50AF">
              <w:rPr>
                <w:rFonts w:asciiTheme="minorHAnsi" w:hAnsiTheme="minorHAnsi"/>
              </w:rPr>
              <w:t>the Expiry Date (as extended by any Extension Period exercised by the Authority under Core Terms clause 10.2); or</w:t>
            </w:r>
          </w:p>
          <w:p w14:paraId="6907D757" w14:textId="77777777" w:rsidR="00E22C85" w:rsidRPr="00EC50AF" w:rsidRDefault="00E22C85" w:rsidP="00E22C85">
            <w:pPr>
              <w:pStyle w:val="GPSDefinitionL2"/>
              <w:numPr>
                <w:ilvl w:val="1"/>
                <w:numId w:val="3"/>
              </w:numPr>
              <w:tabs>
                <w:tab w:val="left" w:pos="144"/>
              </w:tabs>
              <w:adjustRightInd w:val="0"/>
              <w:ind w:hanging="291"/>
              <w:jc w:val="left"/>
              <w:rPr>
                <w:rFonts w:asciiTheme="minorHAnsi" w:hAnsiTheme="minorHAnsi"/>
              </w:rPr>
            </w:pPr>
            <w:r w:rsidRPr="00EC50AF">
              <w:rPr>
                <w:rFonts w:asciiTheme="minorHAnsi" w:hAnsiTheme="minorHAnsi"/>
              </w:rPr>
              <w:t>if a Contract is terminated before the date specified in (a) above, the date of termination of the Contract;</w:t>
            </w:r>
          </w:p>
        </w:tc>
      </w:tr>
      <w:tr w:rsidR="00E22C85" w:rsidRPr="00EC50AF" w14:paraId="0191C0B3" w14:textId="77777777" w:rsidTr="00DE754B">
        <w:tc>
          <w:tcPr>
            <w:tcW w:w="2877" w:type="dxa"/>
            <w:vAlign w:val="center"/>
          </w:tcPr>
          <w:p w14:paraId="76B25AB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"Environmental Policy"</w:t>
            </w:r>
          </w:p>
        </w:tc>
        <w:tc>
          <w:tcPr>
            <w:tcW w:w="6139" w:type="dxa"/>
            <w:vAlign w:val="center"/>
          </w:tcPr>
          <w:p w14:paraId="334F3AD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E22C85" w:rsidRPr="00EC50AF" w14:paraId="2E2D72FB" w14:textId="77777777" w:rsidTr="00DE754B">
        <w:tc>
          <w:tcPr>
            <w:tcW w:w="2877" w:type="dxa"/>
            <w:vAlign w:val="center"/>
          </w:tcPr>
          <w:p w14:paraId="4F9A3E0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"Equality and Human Rights Commission"</w:t>
            </w:r>
          </w:p>
        </w:tc>
        <w:tc>
          <w:tcPr>
            <w:tcW w:w="6139" w:type="dxa"/>
            <w:vAlign w:val="center"/>
          </w:tcPr>
          <w:p w14:paraId="6B4AC32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UK Government body named as such as may be renamed or replaced by an equivalent body from time to time;</w:t>
            </w:r>
          </w:p>
        </w:tc>
      </w:tr>
      <w:tr w:rsidR="00E22C85" w:rsidRPr="00EC50AF" w14:paraId="7962C6EA" w14:textId="77777777" w:rsidTr="00DE754B">
        <w:tc>
          <w:tcPr>
            <w:tcW w:w="2877" w:type="dxa"/>
            <w:vAlign w:val="center"/>
          </w:tcPr>
          <w:p w14:paraId="20A0C97F"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"Equipment Beyond Economic Repair"</w:t>
            </w:r>
          </w:p>
        </w:tc>
        <w:tc>
          <w:tcPr>
            <w:tcW w:w="6139" w:type="dxa"/>
            <w:vAlign w:val="center"/>
          </w:tcPr>
          <w:p w14:paraId="535EDD7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see Beyond Economic Repair"</w:t>
            </w:r>
          </w:p>
        </w:tc>
      </w:tr>
      <w:tr w:rsidR="00E22C85" w:rsidRPr="00EC50AF" w14:paraId="5DBFB77C" w14:textId="77777777" w:rsidTr="00DE754B">
        <w:tc>
          <w:tcPr>
            <w:tcW w:w="2877" w:type="dxa"/>
            <w:vAlign w:val="center"/>
          </w:tcPr>
          <w:p w14:paraId="550CEF3D" w14:textId="1C537C8B" w:rsidR="00E22C85" w:rsidRPr="00EC50AF" w:rsidRDefault="00E22C85" w:rsidP="00E22C85">
            <w:pPr>
              <w:pStyle w:val="GPSDefinitionTerm"/>
              <w:jc w:val="center"/>
              <w:rPr>
                <w:rFonts w:asciiTheme="minorHAnsi" w:hAnsiTheme="minorHAnsi"/>
              </w:rPr>
            </w:pPr>
            <w:r>
              <w:rPr>
                <w:rFonts w:asciiTheme="minorHAnsi" w:hAnsiTheme="minorHAnsi"/>
              </w:rPr>
              <w:t>“Estimated Year One Contract Charges”</w:t>
            </w:r>
          </w:p>
        </w:tc>
        <w:tc>
          <w:tcPr>
            <w:tcW w:w="6139" w:type="dxa"/>
            <w:vAlign w:val="center"/>
          </w:tcPr>
          <w:p w14:paraId="6C42E7B3" w14:textId="2B3F8C16" w:rsidR="00E22C85" w:rsidRPr="00B716C7" w:rsidRDefault="00E22C85" w:rsidP="00E22C85">
            <w:pPr>
              <w:pStyle w:val="GPSDefinitionL2"/>
              <w:tabs>
                <w:tab w:val="left" w:pos="144"/>
              </w:tabs>
              <w:adjustRightInd w:val="0"/>
              <w:ind w:left="144" w:firstLine="0"/>
              <w:jc w:val="left"/>
              <w:rPr>
                <w:rFonts w:asciiTheme="minorHAnsi" w:hAnsiTheme="minorHAnsi"/>
              </w:rPr>
            </w:pPr>
            <w:r w:rsidRPr="00B716C7">
              <w:rPr>
                <w:rFonts w:asciiTheme="minorHAnsi" w:hAnsiTheme="minorHAnsi"/>
                <w:color w:val="222222"/>
                <w:shd w:val="clear" w:color="auto" w:fill="FFFFFF"/>
              </w:rPr>
              <w:t>  the anticipated total charges payable by the Supplier in the first Contract Year specified in the Call-Off Order Form</w:t>
            </w:r>
          </w:p>
        </w:tc>
      </w:tr>
      <w:tr w:rsidR="00E22C85" w:rsidRPr="00EC50AF" w14:paraId="24FC73A4" w14:textId="77777777" w:rsidTr="00DE754B">
        <w:tc>
          <w:tcPr>
            <w:tcW w:w="2877" w:type="dxa"/>
            <w:vAlign w:val="center"/>
          </w:tcPr>
          <w:p w14:paraId="4656956F" w14:textId="368B66BC" w:rsidR="00E22C85" w:rsidRPr="00EC50AF" w:rsidRDefault="00E22C85" w:rsidP="00E22C85">
            <w:pPr>
              <w:pStyle w:val="GPSDefinitionTerm"/>
              <w:jc w:val="center"/>
              <w:rPr>
                <w:rFonts w:asciiTheme="minorHAnsi" w:hAnsiTheme="minorHAnsi"/>
              </w:rPr>
            </w:pPr>
            <w:r>
              <w:rPr>
                <w:rFonts w:asciiTheme="minorHAnsi" w:hAnsiTheme="minorHAnsi"/>
              </w:rPr>
              <w:lastRenderedPageBreak/>
              <w:t>“Estimated Yearly Charge”</w:t>
            </w:r>
          </w:p>
        </w:tc>
        <w:tc>
          <w:tcPr>
            <w:tcW w:w="6139" w:type="dxa"/>
            <w:vAlign w:val="center"/>
          </w:tcPr>
          <w:p w14:paraId="2896C812" w14:textId="77777777" w:rsidR="00E22C85" w:rsidRPr="00B716C7" w:rsidRDefault="00E22C85" w:rsidP="00E22C85">
            <w:pPr>
              <w:pStyle w:val="m-2236003356479417963m-8768153935612654800gpsdefinition"/>
              <w:shd w:val="clear" w:color="auto" w:fill="FFFFFF"/>
              <w:ind w:left="170"/>
              <w:rPr>
                <w:rFonts w:asciiTheme="minorHAnsi" w:hAnsiTheme="minorHAnsi" w:cs="Arial"/>
                <w:color w:val="222222"/>
                <w:sz w:val="20"/>
                <w:szCs w:val="20"/>
              </w:rPr>
            </w:pPr>
            <w:r w:rsidRPr="00B716C7">
              <w:rPr>
                <w:rFonts w:asciiTheme="minorHAnsi" w:hAnsiTheme="minorHAnsi"/>
                <w:color w:val="222222"/>
                <w:sz w:val="20"/>
                <w:szCs w:val="20"/>
              </w:rPr>
              <w:t>    </w:t>
            </w:r>
            <w:r w:rsidRPr="00B716C7">
              <w:rPr>
                <w:rFonts w:asciiTheme="minorHAnsi" w:hAnsiTheme="minorHAnsi" w:cs="Arial"/>
                <w:color w:val="222222"/>
                <w:sz w:val="20"/>
                <w:szCs w:val="20"/>
              </w:rPr>
              <w:t>means for the purposes of calculating each Party’s annual liability under clause 11.2  in relation to defaults:</w:t>
            </w:r>
          </w:p>
          <w:p w14:paraId="3B8632CE" w14:textId="363F2182" w:rsidR="00E22C85" w:rsidRPr="00B716C7" w:rsidRDefault="00E22C85" w:rsidP="00E22C85">
            <w:pPr>
              <w:pStyle w:val="m-2236003356479417963m-8768153935612654800gpsdefinition"/>
              <w:shd w:val="clear" w:color="auto" w:fill="FFFFFF"/>
              <w:ind w:left="170"/>
              <w:rPr>
                <w:rFonts w:asciiTheme="minorHAnsi" w:hAnsiTheme="minorHAnsi" w:cs="Arial"/>
                <w:color w:val="222222"/>
                <w:sz w:val="20"/>
                <w:szCs w:val="20"/>
              </w:rPr>
            </w:pPr>
            <w:r>
              <w:rPr>
                <w:rFonts w:asciiTheme="minorHAnsi" w:hAnsiTheme="minorHAnsi"/>
                <w:color w:val="222222"/>
                <w:sz w:val="20"/>
                <w:szCs w:val="20"/>
              </w:rPr>
              <w:t> </w:t>
            </w:r>
            <w:proofErr w:type="spellStart"/>
            <w:r w:rsidRPr="00B716C7">
              <w:rPr>
                <w:rFonts w:asciiTheme="minorHAnsi" w:hAnsiTheme="minorHAnsi" w:cs="Arial"/>
                <w:color w:val="222222"/>
                <w:sz w:val="20"/>
                <w:szCs w:val="20"/>
              </w:rPr>
              <w:t>i</w:t>
            </w:r>
            <w:proofErr w:type="spellEnd"/>
            <w:r w:rsidRPr="00B716C7">
              <w:rPr>
                <w:rFonts w:asciiTheme="minorHAnsi" w:hAnsiTheme="minorHAnsi" w:cs="Arial"/>
                <w:color w:val="222222"/>
                <w:sz w:val="20"/>
                <w:szCs w:val="20"/>
              </w:rPr>
              <w:t>)  in the first Contract Year, the Estimated Year 1 Contract Charges; or</w:t>
            </w:r>
          </w:p>
          <w:p w14:paraId="14779A55" w14:textId="007019E5" w:rsidR="00E22C85" w:rsidRPr="00B716C7" w:rsidRDefault="00E22C85" w:rsidP="00E22C85">
            <w:pPr>
              <w:pStyle w:val="m-2236003356479417963m-8768153935612654800gpsdefinition"/>
              <w:shd w:val="clear" w:color="auto" w:fill="FFFFFF"/>
              <w:ind w:left="170"/>
              <w:rPr>
                <w:rFonts w:asciiTheme="minorHAnsi" w:hAnsiTheme="minorHAnsi" w:cs="Arial"/>
                <w:color w:val="222222"/>
                <w:sz w:val="20"/>
                <w:szCs w:val="20"/>
              </w:rPr>
            </w:pPr>
            <w:r>
              <w:rPr>
                <w:rFonts w:asciiTheme="minorHAnsi" w:hAnsiTheme="minorHAnsi"/>
                <w:color w:val="222222"/>
                <w:sz w:val="20"/>
                <w:szCs w:val="20"/>
              </w:rPr>
              <w:t> </w:t>
            </w:r>
            <w:r w:rsidRPr="00B716C7">
              <w:rPr>
                <w:rFonts w:asciiTheme="minorHAnsi" w:hAnsiTheme="minorHAnsi" w:cs="Arial"/>
                <w:color w:val="222222"/>
                <w:sz w:val="20"/>
                <w:szCs w:val="20"/>
              </w:rPr>
              <w:t>ii) in the any subsequent Contract Years, the Charges paid or payable in the previous Call-off Contract Year;</w:t>
            </w:r>
          </w:p>
          <w:p w14:paraId="01666E25" w14:textId="3F197799" w:rsidR="00E22C85" w:rsidRPr="00B716C7" w:rsidRDefault="00E22C85" w:rsidP="00E22C85">
            <w:pPr>
              <w:pStyle w:val="m-2236003356479417963m-8768153935612654800gpsdefinition"/>
              <w:shd w:val="clear" w:color="auto" w:fill="FFFFFF"/>
              <w:rPr>
                <w:rFonts w:asciiTheme="minorHAnsi" w:hAnsiTheme="minorHAnsi" w:cs="Arial"/>
                <w:color w:val="222222"/>
                <w:sz w:val="20"/>
                <w:szCs w:val="20"/>
              </w:rPr>
            </w:pPr>
            <w:r w:rsidRPr="00B716C7">
              <w:rPr>
                <w:rFonts w:asciiTheme="minorHAnsi" w:hAnsiTheme="minorHAnsi" w:cs="Arial"/>
                <w:color w:val="222222"/>
                <w:sz w:val="20"/>
                <w:szCs w:val="20"/>
              </w:rPr>
              <w:t xml:space="preserve">     iii) </w:t>
            </w:r>
            <w:proofErr w:type="gramStart"/>
            <w:r w:rsidRPr="00B716C7">
              <w:rPr>
                <w:rFonts w:asciiTheme="minorHAnsi" w:hAnsiTheme="minorHAnsi" w:cs="Arial"/>
                <w:color w:val="222222"/>
                <w:sz w:val="20"/>
                <w:szCs w:val="20"/>
              </w:rPr>
              <w:t>after</w:t>
            </w:r>
            <w:proofErr w:type="gramEnd"/>
            <w:r w:rsidRPr="00B716C7">
              <w:rPr>
                <w:rFonts w:asciiTheme="minorHAnsi" w:hAnsiTheme="minorHAnsi" w:cs="Arial"/>
                <w:color w:val="222222"/>
                <w:sz w:val="20"/>
                <w:szCs w:val="20"/>
              </w:rPr>
              <w:t xml:space="preserve"> the end of the Call Off Contract, the largest Charges paid or payable in the last Contract Year during the Call Off Contract Period.</w:t>
            </w:r>
          </w:p>
          <w:p w14:paraId="02AF953A" w14:textId="77777777" w:rsidR="00E22C85" w:rsidRPr="00B716C7" w:rsidRDefault="00E22C85" w:rsidP="00E22C85">
            <w:pPr>
              <w:pStyle w:val="GPSDefinitionL2"/>
              <w:tabs>
                <w:tab w:val="left" w:pos="144"/>
              </w:tabs>
              <w:adjustRightInd w:val="0"/>
              <w:ind w:left="144" w:firstLine="0"/>
              <w:jc w:val="left"/>
              <w:rPr>
                <w:rFonts w:asciiTheme="minorHAnsi" w:hAnsiTheme="minorHAnsi"/>
              </w:rPr>
            </w:pPr>
          </w:p>
        </w:tc>
      </w:tr>
      <w:tr w:rsidR="00E22C85" w:rsidRPr="00EC50AF" w14:paraId="62385EAD" w14:textId="77777777" w:rsidTr="00DE754B">
        <w:tc>
          <w:tcPr>
            <w:tcW w:w="2877" w:type="dxa"/>
            <w:vAlign w:val="center"/>
          </w:tcPr>
          <w:p w14:paraId="5D75F10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"Exclusive Assets"</w:t>
            </w:r>
          </w:p>
        </w:tc>
        <w:tc>
          <w:tcPr>
            <w:tcW w:w="6139" w:type="dxa"/>
            <w:vAlign w:val="center"/>
          </w:tcPr>
          <w:p w14:paraId="10AD44E2" w14:textId="77777777" w:rsidR="00E22C85" w:rsidRPr="00EC50AF" w:rsidRDefault="00E22C85" w:rsidP="00E22C85">
            <w:pPr>
              <w:pStyle w:val="GPSDefinitionL2"/>
              <w:tabs>
                <w:tab w:val="left" w:pos="144"/>
              </w:tabs>
              <w:adjustRightInd w:val="0"/>
              <w:ind w:left="144" w:firstLine="0"/>
              <w:jc w:val="left"/>
              <w:rPr>
                <w:rFonts w:asciiTheme="minorHAnsi" w:hAnsiTheme="minorHAnsi"/>
              </w:rPr>
            </w:pPr>
            <w:r w:rsidRPr="00EC50AF">
              <w:rPr>
                <w:rFonts w:asciiTheme="minorHAnsi" w:hAnsiTheme="minorHAnsi"/>
              </w:rPr>
              <w:t>Supplier Assets used exclusively by the Supplier[ or a Key Subcontractor] in the provision of the Deliverables;</w:t>
            </w:r>
          </w:p>
        </w:tc>
      </w:tr>
      <w:tr w:rsidR="00E22C85" w:rsidRPr="00EC50AF" w14:paraId="517B2B6B" w14:textId="77777777" w:rsidTr="00DE754B">
        <w:tc>
          <w:tcPr>
            <w:tcW w:w="2877" w:type="dxa"/>
            <w:vAlign w:val="center"/>
          </w:tcPr>
          <w:p w14:paraId="2795051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"Existing IPR"</w:t>
            </w:r>
          </w:p>
        </w:tc>
        <w:tc>
          <w:tcPr>
            <w:tcW w:w="6139" w:type="dxa"/>
            <w:vAlign w:val="center"/>
          </w:tcPr>
          <w:p w14:paraId="1AF20374" w14:textId="6BD8A3D7" w:rsidR="00E22C85" w:rsidRPr="00586043" w:rsidRDefault="00E22C85" w:rsidP="00E22C85">
            <w:pPr>
              <w:pStyle w:val="GPSDefinitionL2"/>
              <w:tabs>
                <w:tab w:val="left" w:pos="144"/>
              </w:tabs>
              <w:adjustRightInd w:val="0"/>
              <w:ind w:left="144" w:firstLine="0"/>
              <w:jc w:val="left"/>
              <w:rPr>
                <w:rFonts w:asciiTheme="minorHAnsi" w:hAnsiTheme="minorHAnsi"/>
              </w:rPr>
            </w:pPr>
            <w:r w:rsidRPr="00586043">
              <w:rPr>
                <w:rFonts w:ascii="Calibri" w:hAnsi="Calibri"/>
                <w:bCs/>
                <w:iCs/>
                <w:color w:val="222222"/>
                <w:shd w:val="clear" w:color="auto" w:fill="FFFFFF"/>
              </w:rPr>
              <w:t>any and all </w:t>
            </w:r>
            <w:r w:rsidRPr="00586043">
              <w:rPr>
                <w:rStyle w:val="il"/>
                <w:rFonts w:ascii="Calibri" w:hAnsi="Calibri"/>
                <w:bCs/>
                <w:iCs/>
                <w:color w:val="222222"/>
                <w:shd w:val="clear" w:color="auto" w:fill="FFFFFF"/>
              </w:rPr>
              <w:t>IPR</w:t>
            </w:r>
            <w:r w:rsidRPr="00586043">
              <w:rPr>
                <w:rFonts w:ascii="Calibri" w:hAnsi="Calibri"/>
                <w:bCs/>
                <w:iCs/>
                <w:color w:val="222222"/>
                <w:shd w:val="clear" w:color="auto" w:fill="FFFFFF"/>
              </w:rPr>
              <w:t> that are owned by or licensed to either Party and which are or have been developed independently of the Contract (whether prior to the Start Date or otherwise);</w:t>
            </w:r>
          </w:p>
        </w:tc>
      </w:tr>
      <w:tr w:rsidR="00E22C85" w:rsidRPr="00EC50AF" w14:paraId="21E58785" w14:textId="77777777" w:rsidTr="00DE754B">
        <w:tc>
          <w:tcPr>
            <w:tcW w:w="2877" w:type="dxa"/>
            <w:shd w:val="clear" w:color="auto" w:fill="auto"/>
          </w:tcPr>
          <w:p w14:paraId="7D3D7D23"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"Exit Information"</w:t>
            </w:r>
          </w:p>
        </w:tc>
        <w:tc>
          <w:tcPr>
            <w:tcW w:w="6139" w:type="dxa"/>
            <w:shd w:val="clear" w:color="auto" w:fill="auto"/>
          </w:tcPr>
          <w:p w14:paraId="3AF69CAE"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has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_Ref364242404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3.1</w:t>
            </w:r>
            <w:r w:rsidRPr="00EC50AF">
              <w:rPr>
                <w:rFonts w:ascii="Calibri" w:hAnsi="Calibri"/>
                <w:lang w:eastAsia="zh-CN"/>
              </w:rPr>
              <w:fldChar w:fldCharType="end"/>
            </w:r>
            <w:r w:rsidRPr="00EC50AF">
              <w:rPr>
                <w:rFonts w:ascii="Calibri" w:hAnsi="Calibri"/>
                <w:lang w:eastAsia="zh-CN"/>
              </w:rPr>
              <w:t xml:space="preserve"> of Call Off Schedule10;</w:t>
            </w:r>
          </w:p>
        </w:tc>
      </w:tr>
      <w:tr w:rsidR="00E22C85" w:rsidRPr="00EC50AF" w14:paraId="1D31117C" w14:textId="77777777" w:rsidTr="00DE754B">
        <w:tc>
          <w:tcPr>
            <w:tcW w:w="2877" w:type="dxa"/>
            <w:shd w:val="clear" w:color="auto" w:fill="auto"/>
          </w:tcPr>
          <w:p w14:paraId="7D8CB7A7"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"Exit Manager"</w:t>
            </w:r>
          </w:p>
        </w:tc>
        <w:tc>
          <w:tcPr>
            <w:tcW w:w="6139" w:type="dxa"/>
            <w:shd w:val="clear" w:color="auto" w:fill="auto"/>
          </w:tcPr>
          <w:p w14:paraId="1A6E86AB"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person appointed by each Party to manage their respective obligations under Call Off Schedule 10;</w:t>
            </w:r>
          </w:p>
        </w:tc>
      </w:tr>
      <w:tr w:rsidR="00E22C85" w:rsidRPr="00EC50AF" w14:paraId="69AF36A6" w14:textId="77777777" w:rsidTr="00DE754B">
        <w:tc>
          <w:tcPr>
            <w:tcW w:w="2877" w:type="dxa"/>
            <w:vAlign w:val="center"/>
          </w:tcPr>
          <w:p w14:paraId="7E7880D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"Expiry Date"</w:t>
            </w:r>
          </w:p>
        </w:tc>
        <w:tc>
          <w:tcPr>
            <w:tcW w:w="6139" w:type="dxa"/>
            <w:vAlign w:val="center"/>
          </w:tcPr>
          <w:p w14:paraId="6FF373D2" w14:textId="77777777" w:rsidR="00E22C85" w:rsidRPr="00EC50AF" w:rsidRDefault="00E22C85" w:rsidP="00E22C85">
            <w:pPr>
              <w:pStyle w:val="GPSDefinitionL2"/>
              <w:tabs>
                <w:tab w:val="left" w:pos="144"/>
              </w:tabs>
              <w:adjustRightInd w:val="0"/>
              <w:ind w:left="144" w:firstLine="0"/>
              <w:jc w:val="left"/>
              <w:rPr>
                <w:rFonts w:asciiTheme="minorHAnsi" w:hAnsiTheme="minorHAnsi"/>
              </w:rPr>
            </w:pPr>
            <w:r w:rsidRPr="00EC50AF">
              <w:rPr>
                <w:rFonts w:asciiTheme="minorHAnsi" w:hAnsiTheme="minorHAnsi"/>
              </w:rPr>
              <w:t>the Framework Expiry Date or the Call-Off Expiry Date (as the context dictates);</w:t>
            </w:r>
          </w:p>
        </w:tc>
      </w:tr>
      <w:tr w:rsidR="00E22C85" w:rsidRPr="00EC50AF" w14:paraId="76275B06" w14:textId="77777777" w:rsidTr="00DE754B">
        <w:tc>
          <w:tcPr>
            <w:tcW w:w="2877" w:type="dxa"/>
            <w:vAlign w:val="center"/>
          </w:tcPr>
          <w:p w14:paraId="01D065C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"Extension Period"</w:t>
            </w:r>
          </w:p>
        </w:tc>
        <w:tc>
          <w:tcPr>
            <w:tcW w:w="6139" w:type="dxa"/>
            <w:vAlign w:val="center"/>
          </w:tcPr>
          <w:p w14:paraId="32DD7D9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Framework Optional Extension Period or the Call-Off Optional Extension Period as the context dictates;</w:t>
            </w:r>
          </w:p>
        </w:tc>
      </w:tr>
      <w:tr w:rsidR="00E22C85" w:rsidRPr="00EC50AF" w14:paraId="33814A13" w14:textId="77777777" w:rsidTr="00FD2536">
        <w:tc>
          <w:tcPr>
            <w:tcW w:w="2877" w:type="dxa"/>
            <w:vAlign w:val="center"/>
          </w:tcPr>
          <w:p w14:paraId="72E95714" w14:textId="54D08B0B" w:rsidR="00E22C85" w:rsidRPr="00EC50AF" w:rsidRDefault="00E22C85" w:rsidP="00E22C85">
            <w:pPr>
              <w:pStyle w:val="GPSDefinitionTerm"/>
              <w:jc w:val="center"/>
              <w:rPr>
                <w:rFonts w:asciiTheme="minorHAnsi" w:hAnsiTheme="minorHAnsi"/>
              </w:rPr>
            </w:pPr>
            <w:r>
              <w:rPr>
                <w:rFonts w:asciiTheme="minorHAnsi" w:hAnsiTheme="minorHAnsi"/>
              </w:rPr>
              <w:t>“Family Accommodation”</w:t>
            </w:r>
          </w:p>
        </w:tc>
        <w:tc>
          <w:tcPr>
            <w:tcW w:w="6139" w:type="dxa"/>
            <w:vAlign w:val="center"/>
          </w:tcPr>
          <w:p w14:paraId="7CBE81AA" w14:textId="6CBCB7FC" w:rsidR="00E22C85" w:rsidRPr="00095DE2" w:rsidRDefault="00E22C85" w:rsidP="00E22C85">
            <w:pPr>
              <w:pStyle w:val="GPsDefinition"/>
              <w:numPr>
                <w:ilvl w:val="0"/>
                <w:numId w:val="3"/>
              </w:numPr>
              <w:tabs>
                <w:tab w:val="left" w:pos="-9"/>
              </w:tabs>
              <w:jc w:val="left"/>
              <w:rPr>
                <w:rFonts w:asciiTheme="minorHAnsi" w:hAnsiTheme="minorHAnsi"/>
              </w:rPr>
            </w:pPr>
            <w:r w:rsidRPr="00DE754B">
              <w:rPr>
                <w:rFonts w:asciiTheme="minorHAnsi" w:hAnsiTheme="minorHAnsi"/>
                <w:sz w:val="22"/>
                <w:szCs w:val="22"/>
              </w:rPr>
              <w:t>Buyer Premises allocated to Service Personnel and their families by the Buyer</w:t>
            </w:r>
            <w:r>
              <w:rPr>
                <w:rFonts w:asciiTheme="minorHAnsi" w:hAnsiTheme="minorHAnsi"/>
              </w:rPr>
              <w:t>;</w:t>
            </w:r>
          </w:p>
        </w:tc>
      </w:tr>
      <w:tr w:rsidR="00E22C85" w:rsidRPr="00EC50AF" w14:paraId="1146288A" w14:textId="77777777" w:rsidTr="00DE754B">
        <w:tc>
          <w:tcPr>
            <w:tcW w:w="2877" w:type="dxa"/>
            <w:vAlign w:val="center"/>
          </w:tcPr>
          <w:p w14:paraId="5EDBF83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"Fixed Fee TUPE Risk Premium"</w:t>
            </w:r>
          </w:p>
        </w:tc>
        <w:tc>
          <w:tcPr>
            <w:tcW w:w="6139" w:type="dxa"/>
            <w:vAlign w:val="center"/>
          </w:tcPr>
          <w:p w14:paraId="683C32B7"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means the amount payable  on an annual basis based on the difference between:</w:t>
            </w:r>
          </w:p>
          <w:p w14:paraId="68727C9B"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a)</w:t>
            </w:r>
            <w:r>
              <w:rPr>
                <w:rFonts w:asciiTheme="minorHAnsi" w:hAnsiTheme="minorHAnsi"/>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0B233641"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b)</w:t>
            </w:r>
            <w:r>
              <w:rPr>
                <w:rFonts w:asciiTheme="minorHAnsi" w:hAnsiTheme="minorHAnsi"/>
              </w:rPr>
              <w:tab/>
              <w:t>the equivalent costs to employ staff used by the Supplier at Further Competition,</w:t>
            </w:r>
          </w:p>
          <w:p w14:paraId="60E51D53"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 xml:space="preserve">in respect of payments due under contracts of employment in respect of the following: </w:t>
            </w:r>
          </w:p>
          <w:p w14:paraId="50A2DE74" w14:textId="77777777" w:rsidR="00E22C85" w:rsidRDefault="00E22C85" w:rsidP="00E22C85">
            <w:pPr>
              <w:pStyle w:val="GPsDefinition"/>
              <w:numPr>
                <w:ilvl w:val="0"/>
                <w:numId w:val="3"/>
              </w:numPr>
              <w:tabs>
                <w:tab w:val="left" w:pos="-9"/>
              </w:tabs>
              <w:jc w:val="left"/>
              <w:rPr>
                <w:rFonts w:asciiTheme="minorHAnsi" w:hAnsiTheme="minorHAnsi"/>
              </w:rPr>
            </w:pPr>
            <w:proofErr w:type="spellStart"/>
            <w:r>
              <w:rPr>
                <w:rFonts w:asciiTheme="minorHAnsi" w:hAnsiTheme="minorHAnsi"/>
              </w:rPr>
              <w:t>i</w:t>
            </w:r>
            <w:proofErr w:type="spellEnd"/>
            <w:r>
              <w:rPr>
                <w:rFonts w:asciiTheme="minorHAnsi" w:hAnsiTheme="minorHAnsi"/>
              </w:rPr>
              <w:t>)</w:t>
            </w:r>
            <w:r>
              <w:rPr>
                <w:rFonts w:asciiTheme="minorHAnsi" w:hAnsiTheme="minorHAnsi"/>
              </w:rPr>
              <w:tab/>
              <w:t>annual salary;</w:t>
            </w:r>
          </w:p>
          <w:p w14:paraId="133CF829"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ii)</w:t>
            </w:r>
            <w:r>
              <w:rPr>
                <w:rFonts w:asciiTheme="minorHAnsi" w:hAnsiTheme="minorHAnsi"/>
              </w:rPr>
              <w:tab/>
              <w:t>annual national insurance cost;</w:t>
            </w:r>
          </w:p>
          <w:p w14:paraId="25090594"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iii)</w:t>
            </w:r>
            <w:r>
              <w:rPr>
                <w:rFonts w:asciiTheme="minorHAnsi" w:hAnsiTheme="minorHAnsi"/>
              </w:rPr>
              <w:tab/>
              <w:t>Annual Pension Cost;</w:t>
            </w:r>
          </w:p>
          <w:p w14:paraId="6627B995"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iv)</w:t>
            </w:r>
            <w:r>
              <w:rPr>
                <w:rFonts w:asciiTheme="minorHAnsi" w:hAnsiTheme="minorHAnsi"/>
              </w:rPr>
              <w:tab/>
              <w:t>annual life insurance cost;</w:t>
            </w:r>
          </w:p>
          <w:p w14:paraId="1D077986"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v)</w:t>
            </w:r>
            <w:r>
              <w:rPr>
                <w:rFonts w:asciiTheme="minorHAnsi" w:hAnsiTheme="minorHAnsi"/>
              </w:rPr>
              <w:tab/>
              <w:t>annual sick pay entitlement;</w:t>
            </w:r>
          </w:p>
          <w:p w14:paraId="42CDCED7"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vi)</w:t>
            </w:r>
            <w:r>
              <w:rPr>
                <w:rFonts w:asciiTheme="minorHAnsi" w:hAnsiTheme="minorHAnsi"/>
              </w:rPr>
              <w:tab/>
              <w:t>maternity/paternity costs; and</w:t>
            </w:r>
          </w:p>
          <w:p w14:paraId="6C84DAAE"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lastRenderedPageBreak/>
              <w:t>vii)</w:t>
            </w:r>
            <w:r>
              <w:rPr>
                <w:rFonts w:asciiTheme="minorHAnsi" w:hAnsiTheme="minorHAnsi"/>
              </w:rPr>
              <w:tab/>
              <w:t xml:space="preserve">any other cost arising directly from the contract of employment of the Transferring Former Supplier Employee and or Transferring Buyer Employee, </w:t>
            </w:r>
          </w:p>
          <w:p w14:paraId="3FC6377A"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as set out in paragraph 3 of Call Off Schedule 6 (TUPE Surcharge);</w:t>
            </w:r>
          </w:p>
          <w:p w14:paraId="37CEBD6F" w14:textId="7AA35D38" w:rsidR="00E22C85" w:rsidRPr="00EC50AF" w:rsidRDefault="00E22C85" w:rsidP="00E22C85">
            <w:pPr>
              <w:pStyle w:val="GPsDefinition"/>
              <w:numPr>
                <w:ilvl w:val="0"/>
                <w:numId w:val="3"/>
              </w:numPr>
              <w:tabs>
                <w:tab w:val="left" w:pos="-9"/>
              </w:tabs>
              <w:adjustRightInd w:val="0"/>
              <w:jc w:val="left"/>
              <w:rPr>
                <w:rFonts w:asciiTheme="minorHAnsi" w:hAnsiTheme="minorHAnsi"/>
              </w:rPr>
            </w:pPr>
          </w:p>
        </w:tc>
      </w:tr>
      <w:tr w:rsidR="00E22C85" w:rsidRPr="00EC50AF" w14:paraId="279CDE8C" w14:textId="77777777" w:rsidTr="00DE754B">
        <w:tc>
          <w:tcPr>
            <w:tcW w:w="2877" w:type="dxa"/>
            <w:vAlign w:val="center"/>
          </w:tcPr>
          <w:p w14:paraId="4B8DE81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"FOIA"</w:t>
            </w:r>
          </w:p>
        </w:tc>
        <w:tc>
          <w:tcPr>
            <w:tcW w:w="6139" w:type="dxa"/>
            <w:vAlign w:val="center"/>
          </w:tcPr>
          <w:p w14:paraId="1E0E59E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E22C85" w:rsidRPr="00EC50AF" w14:paraId="3D4456FC" w14:textId="77777777" w:rsidTr="00DE754B">
        <w:tc>
          <w:tcPr>
            <w:tcW w:w="2877" w:type="dxa"/>
            <w:vAlign w:val="center"/>
          </w:tcPr>
          <w:p w14:paraId="4812679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"Force Majeure Event"</w:t>
            </w:r>
          </w:p>
        </w:tc>
        <w:tc>
          <w:tcPr>
            <w:tcW w:w="6139" w:type="dxa"/>
            <w:vAlign w:val="center"/>
          </w:tcPr>
          <w:p w14:paraId="051CF7A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event, occurrence, circumstance, matter or cause affecting the performance by either the Relevant Authority or the Supplier of its obligations arising from:</w:t>
            </w:r>
          </w:p>
          <w:p w14:paraId="4356904C"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acts, events, omissions, happenings or non-happenings beyond the reasonable control of the Affected Party which prevent or materially delay the Affected Party from performing its obligations under a Contract;</w:t>
            </w:r>
          </w:p>
          <w:p w14:paraId="6AEA9563"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riots, civil commotion, war or armed conflict, acts of terrorism, nuclear, biological or chemical warfare;</w:t>
            </w:r>
          </w:p>
          <w:p w14:paraId="4471F8B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acts of a Crown Body, local government or regulatory bodies;</w:t>
            </w:r>
          </w:p>
          <w:p w14:paraId="63605B93"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fire, flood or any disaster; or</w:t>
            </w:r>
          </w:p>
          <w:p w14:paraId="02A60C58"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 industrial dispute affecting a third party for which a substitute third party is not reasonably available but excluding:</w:t>
            </w:r>
          </w:p>
          <w:p w14:paraId="37343BB3"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any industrial dispute relating to the Supplier, the Supplier Staff (including any subsets of them) or any other failure in the Supplier or the Subcontractor's supply chain;</w:t>
            </w:r>
          </w:p>
          <w:p w14:paraId="69E3108D"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any event, occurrence, circumstance, matter or cause which is attributable to the wilful act, neglect or failure to take reasonable precautions against it by the Party concerned; and</w:t>
            </w:r>
          </w:p>
          <w:p w14:paraId="46FEEFDA"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any failure of delay caused by a lack of funds;</w:t>
            </w:r>
          </w:p>
        </w:tc>
      </w:tr>
      <w:tr w:rsidR="00E22C85" w:rsidRPr="00EC50AF" w14:paraId="3A8898F1" w14:textId="77777777" w:rsidTr="00DE754B">
        <w:tc>
          <w:tcPr>
            <w:tcW w:w="2877" w:type="dxa"/>
            <w:vAlign w:val="center"/>
          </w:tcPr>
          <w:p w14:paraId="01C9E4C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"Force Majeure Notice"</w:t>
            </w:r>
          </w:p>
        </w:tc>
        <w:tc>
          <w:tcPr>
            <w:tcW w:w="6139" w:type="dxa"/>
            <w:vAlign w:val="center"/>
          </w:tcPr>
          <w:p w14:paraId="3959867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written notice served by the Affected Party on the other Party stating that the Affected Party believes that there is a Force Majeure Event;</w:t>
            </w:r>
          </w:p>
        </w:tc>
      </w:tr>
      <w:tr w:rsidR="00E22C85" w:rsidRPr="00EC50AF" w14:paraId="1B026B66" w14:textId="77777777" w:rsidTr="00DE754B">
        <w:tc>
          <w:tcPr>
            <w:tcW w:w="2877" w:type="dxa"/>
            <w:vAlign w:val="center"/>
          </w:tcPr>
          <w:p w14:paraId="25601CE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"Former Supplier"</w:t>
            </w:r>
          </w:p>
        </w:tc>
        <w:tc>
          <w:tcPr>
            <w:tcW w:w="6139" w:type="dxa"/>
            <w:vAlign w:val="center"/>
          </w:tcPr>
          <w:p w14:paraId="7340E0F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E22C85" w:rsidRPr="00EC50AF" w14:paraId="360F8A79" w14:textId="77777777" w:rsidTr="00DE754B">
        <w:tc>
          <w:tcPr>
            <w:tcW w:w="2877" w:type="dxa"/>
            <w:vAlign w:val="center"/>
          </w:tcPr>
          <w:p w14:paraId="46DEE69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“Forward Maintenance Register”</w:t>
            </w:r>
          </w:p>
        </w:tc>
        <w:tc>
          <w:tcPr>
            <w:tcW w:w="6139" w:type="dxa"/>
            <w:vAlign w:val="center"/>
          </w:tcPr>
          <w:p w14:paraId="70422EE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means</w:t>
            </w:r>
            <w:proofErr w:type="gramEnd"/>
            <w:r w:rsidRPr="00EC50AF">
              <w:rPr>
                <w:rFonts w:asciiTheme="minorHAnsi" w:hAnsiTheme="minorHAnsi"/>
              </w:rPr>
              <w:t xml:space="preserve">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course of the </w:t>
            </w:r>
            <w:r w:rsidRPr="00EC50AF">
              <w:rPr>
                <w:rFonts w:asciiTheme="minorHAnsi" w:hAnsiTheme="minorHAnsi"/>
              </w:rPr>
              <w:lastRenderedPageBreak/>
              <w:t>maintenance contract, including any hand back obligations where necessary</w:t>
            </w:r>
          </w:p>
        </w:tc>
      </w:tr>
      <w:tr w:rsidR="00E22C85" w:rsidRPr="00EC50AF" w14:paraId="2ABA29F5" w14:textId="77777777" w:rsidTr="00DE754B">
        <w:tc>
          <w:tcPr>
            <w:tcW w:w="2877" w:type="dxa"/>
            <w:vAlign w:val="center"/>
          </w:tcPr>
          <w:p w14:paraId="0D40235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"Framework Award Form"</w:t>
            </w:r>
          </w:p>
        </w:tc>
        <w:tc>
          <w:tcPr>
            <w:tcW w:w="6139" w:type="dxa"/>
            <w:vAlign w:val="center"/>
          </w:tcPr>
          <w:p w14:paraId="7098A33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document outlining the Framework Incorporated Terms and crucial information required for the Framework Contract, to be executed by the Supplier and CCS;</w:t>
            </w:r>
          </w:p>
        </w:tc>
      </w:tr>
      <w:tr w:rsidR="00E22C85" w:rsidRPr="00EC50AF" w14:paraId="20171BD5" w14:textId="77777777" w:rsidTr="00DE754B">
        <w:tc>
          <w:tcPr>
            <w:tcW w:w="2877" w:type="dxa"/>
            <w:vAlign w:val="center"/>
          </w:tcPr>
          <w:p w14:paraId="42E85FA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Contract"</w:t>
            </w:r>
          </w:p>
        </w:tc>
        <w:tc>
          <w:tcPr>
            <w:tcW w:w="6139" w:type="dxa"/>
            <w:vAlign w:val="center"/>
          </w:tcPr>
          <w:p w14:paraId="67AAD76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framework agreement established between CCS and the Supplier in accordance with Regulation 33 by the Framework Award Form for the provision of the Deliverables to Buyers by the Supplier pursuant to the OJEU Notice;</w:t>
            </w:r>
          </w:p>
        </w:tc>
      </w:tr>
      <w:tr w:rsidR="00E22C85" w:rsidRPr="00EC50AF" w14:paraId="3FAE51AB" w14:textId="77777777" w:rsidTr="00DE754B">
        <w:tc>
          <w:tcPr>
            <w:tcW w:w="2877" w:type="dxa"/>
            <w:vAlign w:val="center"/>
          </w:tcPr>
          <w:p w14:paraId="31938CC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Contract Period"</w:t>
            </w:r>
          </w:p>
        </w:tc>
        <w:tc>
          <w:tcPr>
            <w:tcW w:w="6139" w:type="dxa"/>
            <w:vAlign w:val="center"/>
          </w:tcPr>
          <w:p w14:paraId="048D66D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period from the Framework Start Date until the End Date or earlier termination of the Framework Contract;</w:t>
            </w:r>
          </w:p>
        </w:tc>
      </w:tr>
      <w:tr w:rsidR="00E22C85" w:rsidRPr="00EC50AF" w14:paraId="1A596D1D" w14:textId="77777777" w:rsidTr="00DE754B">
        <w:tc>
          <w:tcPr>
            <w:tcW w:w="2877" w:type="dxa"/>
            <w:vAlign w:val="center"/>
          </w:tcPr>
          <w:p w14:paraId="1D7FDC9F" w14:textId="77777777" w:rsidR="00E22C85" w:rsidRPr="00EC50AF" w:rsidRDefault="00E22C85" w:rsidP="00E22C85">
            <w:pPr>
              <w:pStyle w:val="GPSDefinitionTerm"/>
              <w:jc w:val="center"/>
              <w:rPr>
                <w:rFonts w:asciiTheme="minorHAnsi" w:hAnsiTheme="minorHAnsi"/>
              </w:rPr>
            </w:pPr>
            <w:r w:rsidRPr="00EC50AF">
              <w:rPr>
                <w:rFonts w:ascii="Calibri" w:hAnsi="Calibri"/>
              </w:rPr>
              <w:t>"Framework Discount Prices"</w:t>
            </w:r>
          </w:p>
        </w:tc>
        <w:tc>
          <w:tcPr>
            <w:tcW w:w="6139" w:type="dxa"/>
            <w:vAlign w:val="center"/>
          </w:tcPr>
          <w:p w14:paraId="4D3F8EE3" w14:textId="77777777" w:rsidR="00E22C85" w:rsidRPr="00EC50AF" w:rsidRDefault="00E22C85" w:rsidP="00E22C85">
            <w:pPr>
              <w:pStyle w:val="GPsDefinition"/>
              <w:tabs>
                <w:tab w:val="left" w:pos="-9"/>
              </w:tabs>
              <w:adjustRightInd w:val="0"/>
              <w:ind w:left="170"/>
              <w:jc w:val="left"/>
              <w:rPr>
                <w:rFonts w:asciiTheme="minorHAnsi" w:hAnsiTheme="minorHAnsi"/>
              </w:rPr>
            </w:pPr>
            <w:proofErr w:type="gramStart"/>
            <w:r w:rsidRPr="00EC50AF">
              <w:rPr>
                <w:rFonts w:ascii="Calibri" w:eastAsia="STZhongsong" w:hAnsi="Calibri" w:cs="Times New Roman"/>
                <w:bCs/>
                <w:lang w:eastAsia="zh-CN"/>
              </w:rPr>
              <w:t>means</w:t>
            </w:r>
            <w:proofErr w:type="gramEnd"/>
            <w:r w:rsidRPr="00EC50AF">
              <w:rPr>
                <w:rFonts w:ascii="Calibri" w:eastAsia="STZhongsong" w:hAnsi="Calibri" w:cs="Times New Roman"/>
                <w:bCs/>
                <w:lang w:eastAsia="zh-CN"/>
              </w:rPr>
              <w:t xml:space="preserve"> the discounted price as per the Pricing Matrix.</w:t>
            </w:r>
          </w:p>
        </w:tc>
      </w:tr>
      <w:tr w:rsidR="00E22C85" w:rsidRPr="00EC50AF" w14:paraId="04755DBD" w14:textId="77777777" w:rsidTr="00DE754B">
        <w:tc>
          <w:tcPr>
            <w:tcW w:w="2877" w:type="dxa"/>
            <w:vAlign w:val="center"/>
          </w:tcPr>
          <w:p w14:paraId="73BBB26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Expiry Date"</w:t>
            </w:r>
          </w:p>
        </w:tc>
        <w:tc>
          <w:tcPr>
            <w:tcW w:w="6139" w:type="dxa"/>
            <w:vAlign w:val="center"/>
          </w:tcPr>
          <w:p w14:paraId="02B8BE9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the end of the Framework Contract as stated in the Framework Award Form;</w:t>
            </w:r>
          </w:p>
        </w:tc>
      </w:tr>
      <w:tr w:rsidR="00E22C85" w:rsidRPr="00EC50AF" w14:paraId="608B218F" w14:textId="77777777" w:rsidTr="00DE754B">
        <w:tc>
          <w:tcPr>
            <w:tcW w:w="2877" w:type="dxa"/>
            <w:vAlign w:val="center"/>
          </w:tcPr>
          <w:p w14:paraId="2599C0D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Incorporated Terms"</w:t>
            </w:r>
          </w:p>
        </w:tc>
        <w:tc>
          <w:tcPr>
            <w:tcW w:w="6139" w:type="dxa"/>
            <w:vAlign w:val="center"/>
          </w:tcPr>
          <w:p w14:paraId="1687531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contractual terms applicable to the Framework Contract specified in the Framework Award Form;</w:t>
            </w:r>
          </w:p>
        </w:tc>
      </w:tr>
      <w:tr w:rsidR="00E22C85" w:rsidRPr="00EC50AF" w14:paraId="2BD5A699" w14:textId="77777777" w:rsidTr="00DE754B">
        <w:tc>
          <w:tcPr>
            <w:tcW w:w="2877" w:type="dxa"/>
            <w:vAlign w:val="center"/>
          </w:tcPr>
          <w:p w14:paraId="549353B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Initial Period"</w:t>
            </w:r>
          </w:p>
        </w:tc>
        <w:tc>
          <w:tcPr>
            <w:tcW w:w="6139" w:type="dxa"/>
            <w:vAlign w:val="center"/>
          </w:tcPr>
          <w:p w14:paraId="3300414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initial term of the Framework Contract as specified in the Framework Award Form;</w:t>
            </w:r>
          </w:p>
        </w:tc>
      </w:tr>
      <w:tr w:rsidR="00E22C85" w:rsidRPr="00EC50AF" w14:paraId="4A848B88" w14:textId="77777777" w:rsidTr="00DE754B">
        <w:tc>
          <w:tcPr>
            <w:tcW w:w="2877" w:type="dxa"/>
            <w:vAlign w:val="center"/>
          </w:tcPr>
          <w:p w14:paraId="3E6518F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Optional Extension Period"</w:t>
            </w:r>
          </w:p>
        </w:tc>
        <w:tc>
          <w:tcPr>
            <w:tcW w:w="6139" w:type="dxa"/>
            <w:vAlign w:val="center"/>
          </w:tcPr>
          <w:p w14:paraId="477ABBD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such period or periods beyond which the Framework Initial Period may be extended up to a maximum of the number of years in total specified in the Framework Award Form;</w:t>
            </w:r>
          </w:p>
        </w:tc>
      </w:tr>
      <w:tr w:rsidR="00E22C85" w:rsidRPr="00EC50AF" w14:paraId="22DA6298" w14:textId="77777777" w:rsidTr="00DE754B">
        <w:tc>
          <w:tcPr>
            <w:tcW w:w="2877" w:type="dxa"/>
            <w:vAlign w:val="center"/>
          </w:tcPr>
          <w:p w14:paraId="59E9C03D"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"Framework Price(s)"</w:t>
            </w:r>
          </w:p>
        </w:tc>
        <w:tc>
          <w:tcPr>
            <w:tcW w:w="6139" w:type="dxa"/>
            <w:vAlign w:val="center"/>
          </w:tcPr>
          <w:p w14:paraId="7780CA3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price(s) applicable to the provision of the Deliverables set out in Framework Schedule 3 (Framework Prices);</w:t>
            </w:r>
          </w:p>
        </w:tc>
      </w:tr>
      <w:tr w:rsidR="00E22C85" w:rsidRPr="00EC50AF" w14:paraId="63C98AAB" w14:textId="77777777" w:rsidTr="00DE754B">
        <w:tc>
          <w:tcPr>
            <w:tcW w:w="2877" w:type="dxa"/>
            <w:vAlign w:val="center"/>
          </w:tcPr>
          <w:p w14:paraId="4B7CC50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Special Terms"</w:t>
            </w:r>
          </w:p>
        </w:tc>
        <w:tc>
          <w:tcPr>
            <w:tcW w:w="6139" w:type="dxa"/>
            <w:vAlign w:val="center"/>
          </w:tcPr>
          <w:p w14:paraId="0C9FA6A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additional terms and conditions specified in the Framework Award Form incorporated into the Framework Contract;</w:t>
            </w:r>
          </w:p>
        </w:tc>
      </w:tr>
      <w:tr w:rsidR="00E22C85" w:rsidRPr="00EC50AF" w14:paraId="2EB9BE95" w14:textId="77777777" w:rsidTr="00FD2536">
        <w:tc>
          <w:tcPr>
            <w:tcW w:w="2877" w:type="dxa"/>
            <w:vAlign w:val="center"/>
          </w:tcPr>
          <w:p w14:paraId="3FCFE5C4" w14:textId="650A5451"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Start Date"</w:t>
            </w:r>
          </w:p>
        </w:tc>
        <w:tc>
          <w:tcPr>
            <w:tcW w:w="6139" w:type="dxa"/>
            <w:vAlign w:val="center"/>
          </w:tcPr>
          <w:p w14:paraId="25AE6732" w14:textId="58518D41"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date of start of the Framework Contract as stated in the Framework Award Form;</w:t>
            </w:r>
          </w:p>
        </w:tc>
      </w:tr>
      <w:tr w:rsidR="00E22C85" w:rsidRPr="00EC50AF" w14:paraId="3B400D8B" w14:textId="77777777" w:rsidTr="00DE754B">
        <w:tc>
          <w:tcPr>
            <w:tcW w:w="2877" w:type="dxa"/>
            <w:vAlign w:val="center"/>
          </w:tcPr>
          <w:p w14:paraId="45D9A3D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"Framework Tender Response"</w:t>
            </w:r>
          </w:p>
        </w:tc>
        <w:tc>
          <w:tcPr>
            <w:tcW w:w="6139" w:type="dxa"/>
            <w:vAlign w:val="center"/>
          </w:tcPr>
          <w:p w14:paraId="496ED07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tender submitted by the Supplier to CCS and annexed to or referred to in Framework Schedule 2 (Framework Tender Response);</w:t>
            </w:r>
          </w:p>
        </w:tc>
      </w:tr>
      <w:tr w:rsidR="00E22C85" w:rsidRPr="00EC50AF" w14:paraId="7F7F70EB" w14:textId="77777777" w:rsidTr="00DE754B">
        <w:tc>
          <w:tcPr>
            <w:tcW w:w="2877" w:type="dxa"/>
            <w:vAlign w:val="center"/>
          </w:tcPr>
          <w:p w14:paraId="23545CB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“Further Competition”</w:t>
            </w:r>
          </w:p>
        </w:tc>
        <w:tc>
          <w:tcPr>
            <w:tcW w:w="6139" w:type="dxa"/>
            <w:vAlign w:val="center"/>
          </w:tcPr>
          <w:p w14:paraId="7674F24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 competition carried out in accordance with the Further Competition Procedure</w:t>
            </w:r>
          </w:p>
        </w:tc>
      </w:tr>
      <w:tr w:rsidR="00E22C85" w:rsidRPr="00EC50AF" w14:paraId="6666F4AB" w14:textId="77777777" w:rsidTr="00DE754B">
        <w:tc>
          <w:tcPr>
            <w:tcW w:w="2877" w:type="dxa"/>
            <w:vAlign w:val="center"/>
          </w:tcPr>
          <w:p w14:paraId="571BF39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“Further Competition Award Criteria”</w:t>
            </w:r>
          </w:p>
        </w:tc>
        <w:tc>
          <w:tcPr>
            <w:tcW w:w="6139" w:type="dxa"/>
            <w:vAlign w:val="center"/>
          </w:tcPr>
          <w:p w14:paraId="665BAF7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means</w:t>
            </w:r>
            <w:proofErr w:type="gramEnd"/>
            <w:r w:rsidRPr="00EC50AF">
              <w:rPr>
                <w:rFonts w:asciiTheme="minorHAnsi" w:hAnsiTheme="minorHAnsi"/>
              </w:rPr>
              <w:t xml:space="preserve"> the criteria as defined in Annex B of Framework schedule 7.</w:t>
            </w:r>
          </w:p>
        </w:tc>
      </w:tr>
      <w:tr w:rsidR="00E22C85" w:rsidRPr="00EC50AF" w14:paraId="503C7CB6" w14:textId="77777777" w:rsidTr="00FD2536">
        <w:tc>
          <w:tcPr>
            <w:tcW w:w="2877" w:type="dxa"/>
            <w:vAlign w:val="center"/>
          </w:tcPr>
          <w:p w14:paraId="25120FD8" w14:textId="1FD8F1C5" w:rsidR="00E22C85" w:rsidRPr="00EC50AF" w:rsidRDefault="00E22C85" w:rsidP="00E22C85">
            <w:pPr>
              <w:pStyle w:val="GPSDefinitionTerm"/>
              <w:jc w:val="center"/>
              <w:rPr>
                <w:rFonts w:asciiTheme="minorHAnsi" w:hAnsiTheme="minorHAnsi"/>
              </w:rPr>
            </w:pPr>
            <w:r w:rsidRPr="00EC50AF">
              <w:rPr>
                <w:rFonts w:asciiTheme="minorHAnsi" w:hAnsiTheme="minorHAnsi"/>
              </w:rPr>
              <w:t>“Further Competition Mobilisation Cost”</w:t>
            </w:r>
          </w:p>
        </w:tc>
        <w:tc>
          <w:tcPr>
            <w:tcW w:w="6139" w:type="dxa"/>
            <w:vAlign w:val="center"/>
          </w:tcPr>
          <w:p w14:paraId="60BFCF8E" w14:textId="77777777" w:rsidR="00E22C85" w:rsidRPr="00926885" w:rsidRDefault="00E22C85" w:rsidP="00E22C85">
            <w:pPr>
              <w:pStyle w:val="GPsDefinition"/>
              <w:numPr>
                <w:ilvl w:val="0"/>
                <w:numId w:val="3"/>
              </w:numPr>
              <w:tabs>
                <w:tab w:val="left" w:pos="-9"/>
              </w:tabs>
              <w:adjustRightInd w:val="0"/>
              <w:jc w:val="left"/>
              <w:rPr>
                <w:rFonts w:asciiTheme="minorHAnsi" w:hAnsiTheme="minorHAnsi"/>
              </w:rPr>
            </w:pPr>
            <w:r w:rsidRPr="00926885">
              <w:rPr>
                <w:rFonts w:asciiTheme="minorHAnsi" w:hAnsiTheme="minorHAnsi"/>
              </w:rPr>
              <w:t>Further Competition Mobilisation Cost is priced, competed and evaluated at Further Competition</w:t>
            </w:r>
          </w:p>
          <w:p w14:paraId="398A753F" w14:textId="77777777" w:rsidR="00E22C85" w:rsidRPr="00926885" w:rsidRDefault="00E22C85" w:rsidP="00E22C85">
            <w:pPr>
              <w:pStyle w:val="GPsDefinition"/>
              <w:numPr>
                <w:ilvl w:val="0"/>
                <w:numId w:val="3"/>
              </w:numPr>
              <w:tabs>
                <w:tab w:val="left" w:pos="-9"/>
              </w:tabs>
              <w:adjustRightInd w:val="0"/>
              <w:rPr>
                <w:rFonts w:asciiTheme="minorHAnsi" w:hAnsiTheme="minorHAnsi"/>
              </w:rPr>
            </w:pPr>
            <w:r w:rsidRPr="00926885">
              <w:rPr>
                <w:rFonts w:asciiTheme="minorHAnsi" w:hAnsiTheme="minorHAnsi"/>
              </w:rPr>
              <w:t xml:space="preserve">There is a Buyer option to select the payment term – milestone payments, single payment on completion of mobilisation, payment during first 12 months of contract, or payment through entire contract including an amortisation percentage uplift. </w:t>
            </w:r>
          </w:p>
          <w:p w14:paraId="40F69EF2" w14:textId="0FC0B2A1"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926885">
              <w:rPr>
                <w:rFonts w:asciiTheme="minorHAnsi" w:hAnsiTheme="minorHAnsi"/>
              </w:rPr>
              <w:t>The standard Mobilisation term is 6 months but is defined at Further Competition stage</w:t>
            </w:r>
            <w:r w:rsidRPr="00EC50AF">
              <w:t>.</w:t>
            </w:r>
          </w:p>
        </w:tc>
      </w:tr>
      <w:tr w:rsidR="00E22C85" w:rsidRPr="00EC50AF" w14:paraId="7FB5F47E" w14:textId="77777777" w:rsidTr="00DE754B">
        <w:tc>
          <w:tcPr>
            <w:tcW w:w="2877" w:type="dxa"/>
            <w:vAlign w:val="center"/>
          </w:tcPr>
          <w:p w14:paraId="16C523C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"Further Competition Procedure"</w:t>
            </w:r>
          </w:p>
        </w:tc>
        <w:tc>
          <w:tcPr>
            <w:tcW w:w="6139" w:type="dxa"/>
            <w:vAlign w:val="center"/>
          </w:tcPr>
          <w:p w14:paraId="23FB6DF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further competition procedure described in Framework Schedule 7 (Call-Off Procedure and Award Criteria);</w:t>
            </w:r>
          </w:p>
        </w:tc>
      </w:tr>
      <w:tr w:rsidR="00E22C85" w:rsidRPr="00EC50AF" w14:paraId="3A458CC7" w14:textId="77777777" w:rsidTr="00DE754B">
        <w:tc>
          <w:tcPr>
            <w:tcW w:w="2877" w:type="dxa"/>
            <w:vAlign w:val="center"/>
          </w:tcPr>
          <w:p w14:paraId="7DD0DB8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"Further Competition TUPE Risk Premium"</w:t>
            </w:r>
          </w:p>
        </w:tc>
        <w:tc>
          <w:tcPr>
            <w:tcW w:w="6139" w:type="dxa"/>
            <w:vAlign w:val="center"/>
          </w:tcPr>
          <w:p w14:paraId="4DB2DFAD"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means the amount payable  on an annual basis based on the difference between:</w:t>
            </w:r>
          </w:p>
          <w:p w14:paraId="623BD4D9"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a)</w:t>
            </w:r>
            <w:r>
              <w:rPr>
                <w:rFonts w:asciiTheme="minorHAnsi" w:hAnsiTheme="minorHAnsi"/>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2C618357"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b)</w:t>
            </w:r>
            <w:r>
              <w:rPr>
                <w:rFonts w:asciiTheme="minorHAnsi" w:hAnsiTheme="minorHAnsi"/>
              </w:rPr>
              <w:tab/>
              <w:t>the equivalent costs to employ staff used by the Supplier at Further Competition,</w:t>
            </w:r>
          </w:p>
          <w:p w14:paraId="33F879C5"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 xml:space="preserve">in respect of payments due under contracts of employment in respect of the following: </w:t>
            </w:r>
          </w:p>
          <w:p w14:paraId="5E645A40" w14:textId="77777777" w:rsidR="00E22C85" w:rsidRDefault="00E22C85" w:rsidP="00E22C85">
            <w:pPr>
              <w:pStyle w:val="GPsDefinition"/>
              <w:numPr>
                <w:ilvl w:val="0"/>
                <w:numId w:val="3"/>
              </w:numPr>
              <w:tabs>
                <w:tab w:val="left" w:pos="-9"/>
              </w:tabs>
              <w:jc w:val="left"/>
              <w:rPr>
                <w:rFonts w:asciiTheme="minorHAnsi" w:hAnsiTheme="minorHAnsi"/>
              </w:rPr>
            </w:pPr>
            <w:proofErr w:type="spellStart"/>
            <w:r>
              <w:rPr>
                <w:rFonts w:asciiTheme="minorHAnsi" w:hAnsiTheme="minorHAnsi"/>
              </w:rPr>
              <w:t>i</w:t>
            </w:r>
            <w:proofErr w:type="spellEnd"/>
            <w:r>
              <w:rPr>
                <w:rFonts w:asciiTheme="minorHAnsi" w:hAnsiTheme="minorHAnsi"/>
              </w:rPr>
              <w:t>)</w:t>
            </w:r>
            <w:r>
              <w:rPr>
                <w:rFonts w:asciiTheme="minorHAnsi" w:hAnsiTheme="minorHAnsi"/>
              </w:rPr>
              <w:tab/>
              <w:t>annual salary;</w:t>
            </w:r>
          </w:p>
          <w:p w14:paraId="4AE7215E"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ii)</w:t>
            </w:r>
            <w:r>
              <w:rPr>
                <w:rFonts w:asciiTheme="minorHAnsi" w:hAnsiTheme="minorHAnsi"/>
              </w:rPr>
              <w:tab/>
              <w:t>annual national insurance cost;</w:t>
            </w:r>
          </w:p>
          <w:p w14:paraId="1FF7DE01"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iii)</w:t>
            </w:r>
            <w:r>
              <w:rPr>
                <w:rFonts w:asciiTheme="minorHAnsi" w:hAnsiTheme="minorHAnsi"/>
              </w:rPr>
              <w:tab/>
              <w:t>Annual Pension Cost;</w:t>
            </w:r>
          </w:p>
          <w:p w14:paraId="030C9174"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iv)</w:t>
            </w:r>
            <w:r>
              <w:rPr>
                <w:rFonts w:asciiTheme="minorHAnsi" w:hAnsiTheme="minorHAnsi"/>
              </w:rPr>
              <w:tab/>
              <w:t>annual life insurance cost;</w:t>
            </w:r>
          </w:p>
          <w:p w14:paraId="1434AE64"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v)</w:t>
            </w:r>
            <w:r>
              <w:rPr>
                <w:rFonts w:asciiTheme="minorHAnsi" w:hAnsiTheme="minorHAnsi"/>
              </w:rPr>
              <w:tab/>
              <w:t>annual sick pay entitlement;</w:t>
            </w:r>
          </w:p>
          <w:p w14:paraId="4412DBFE"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vi)</w:t>
            </w:r>
            <w:r>
              <w:rPr>
                <w:rFonts w:asciiTheme="minorHAnsi" w:hAnsiTheme="minorHAnsi"/>
              </w:rPr>
              <w:tab/>
              <w:t>maternity/paternity costs; and</w:t>
            </w:r>
          </w:p>
          <w:p w14:paraId="228E6974"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vii)</w:t>
            </w:r>
            <w:r>
              <w:rPr>
                <w:rFonts w:asciiTheme="minorHAnsi" w:hAnsiTheme="minorHAnsi"/>
              </w:rPr>
              <w:tab/>
              <w:t xml:space="preserve">any other cost arising directly from the contract of employment of the Transferring Former Supplier Employee and or Transferring Buyer Employee, </w:t>
            </w:r>
          </w:p>
          <w:p w14:paraId="4C705A3C" w14:textId="77777777" w:rsidR="00E22C85" w:rsidRDefault="00E22C85" w:rsidP="00E22C85">
            <w:pPr>
              <w:pStyle w:val="GPsDefinition"/>
              <w:numPr>
                <w:ilvl w:val="0"/>
                <w:numId w:val="3"/>
              </w:numPr>
              <w:tabs>
                <w:tab w:val="left" w:pos="-9"/>
              </w:tabs>
              <w:jc w:val="left"/>
              <w:rPr>
                <w:rFonts w:asciiTheme="minorHAnsi" w:hAnsiTheme="minorHAnsi"/>
              </w:rPr>
            </w:pPr>
            <w:r>
              <w:rPr>
                <w:rFonts w:asciiTheme="minorHAnsi" w:hAnsiTheme="minorHAnsi"/>
              </w:rPr>
              <w:t>as set out in paragraph 2 of Call Off Schedule 6 (TUPE Surcharge);</w:t>
            </w:r>
          </w:p>
          <w:p w14:paraId="1751DADA" w14:textId="3F4824A7" w:rsidR="00E22C85" w:rsidRPr="00EC50AF" w:rsidRDefault="00E22C85" w:rsidP="00E22C85">
            <w:pPr>
              <w:pStyle w:val="GPsDefinition"/>
              <w:numPr>
                <w:ilvl w:val="0"/>
                <w:numId w:val="3"/>
              </w:numPr>
              <w:tabs>
                <w:tab w:val="left" w:pos="-9"/>
              </w:tabs>
              <w:adjustRightInd w:val="0"/>
              <w:jc w:val="left"/>
              <w:rPr>
                <w:rFonts w:asciiTheme="minorHAnsi" w:hAnsiTheme="minorHAnsi"/>
              </w:rPr>
            </w:pPr>
          </w:p>
        </w:tc>
      </w:tr>
      <w:tr w:rsidR="00E22C85" w:rsidRPr="00EC50AF" w14:paraId="74D3246A" w14:textId="77777777" w:rsidTr="00DE754B">
        <w:tc>
          <w:tcPr>
            <w:tcW w:w="2877" w:type="dxa"/>
            <w:vAlign w:val="center"/>
          </w:tcPr>
          <w:p w14:paraId="19366EE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"GDPR"</w:t>
            </w:r>
          </w:p>
        </w:tc>
        <w:tc>
          <w:tcPr>
            <w:tcW w:w="6139" w:type="dxa"/>
            <w:vAlign w:val="center"/>
          </w:tcPr>
          <w:p w14:paraId="58489D9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General Data Protection Regulation (Regulation (EU) 2016/679)</w:t>
            </w:r>
          </w:p>
        </w:tc>
      </w:tr>
      <w:tr w:rsidR="00E22C85" w:rsidRPr="00EC50AF" w14:paraId="2A616968" w14:textId="77777777" w:rsidTr="00DE754B">
        <w:tc>
          <w:tcPr>
            <w:tcW w:w="2877" w:type="dxa"/>
            <w:vAlign w:val="center"/>
          </w:tcPr>
          <w:p w14:paraId="6328DFE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"General Anti-Abuse Rule"</w:t>
            </w:r>
          </w:p>
        </w:tc>
        <w:tc>
          <w:tcPr>
            <w:tcW w:w="6139" w:type="dxa"/>
            <w:vAlign w:val="center"/>
          </w:tcPr>
          <w:p w14:paraId="32239D2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legislation in Part 5 of the Finance Act 2013 and; and</w:t>
            </w:r>
          </w:p>
          <w:p w14:paraId="1B51C0E2"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future legislation introduced into parliament to counteract tax advantages arising from abusive arrangements to avoid National Insurance contributions;</w:t>
            </w:r>
          </w:p>
        </w:tc>
      </w:tr>
      <w:tr w:rsidR="00E22C85" w:rsidRPr="000B5BA9" w14:paraId="7797140B" w14:textId="77777777" w:rsidTr="00DE754B">
        <w:tc>
          <w:tcPr>
            <w:tcW w:w="2877" w:type="dxa"/>
            <w:vAlign w:val="center"/>
          </w:tcPr>
          <w:p w14:paraId="7615834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"General Change in Law"</w:t>
            </w:r>
          </w:p>
        </w:tc>
        <w:tc>
          <w:tcPr>
            <w:tcW w:w="6139" w:type="dxa"/>
            <w:vAlign w:val="center"/>
          </w:tcPr>
          <w:p w14:paraId="325B674F"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Change in Law where the change is of a general legislative nature (including taxation or duties of any sort affecting the Supplier) or which affects or relates to a Comparable Supply;</w:t>
            </w:r>
          </w:p>
        </w:tc>
      </w:tr>
      <w:tr w:rsidR="00E22C85" w:rsidRPr="00EC50AF" w14:paraId="1A9900D6" w14:textId="77777777" w:rsidTr="00DE754B">
        <w:tc>
          <w:tcPr>
            <w:tcW w:w="2877" w:type="dxa"/>
            <w:vAlign w:val="center"/>
          </w:tcPr>
          <w:p w14:paraId="79E8DBB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“Geographical Boundary”</w:t>
            </w:r>
          </w:p>
        </w:tc>
        <w:tc>
          <w:tcPr>
            <w:tcW w:w="6139" w:type="dxa"/>
            <w:vAlign w:val="center"/>
          </w:tcPr>
          <w:p w14:paraId="7542B14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geographical boundary coverage areas, using the relevant boundary codes, as stated in Framework Schedule 2</w:t>
            </w:r>
            <w:r w:rsidRPr="00EC50AF">
              <w:rPr>
                <w:rFonts w:asciiTheme="minorHAnsi" w:hAnsiTheme="minorHAnsi"/>
              </w:rPr>
              <w:tab/>
            </w:r>
          </w:p>
        </w:tc>
      </w:tr>
      <w:tr w:rsidR="00E22C85" w:rsidRPr="00EC50AF" w14:paraId="51603242" w14:textId="77777777" w:rsidTr="00DE754B">
        <w:tc>
          <w:tcPr>
            <w:tcW w:w="2877" w:type="dxa"/>
            <w:vAlign w:val="center"/>
          </w:tcPr>
          <w:p w14:paraId="7AC1E33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“Goods”</w:t>
            </w:r>
          </w:p>
        </w:tc>
        <w:tc>
          <w:tcPr>
            <w:tcW w:w="6139" w:type="dxa"/>
            <w:vAlign w:val="center"/>
          </w:tcPr>
          <w:p w14:paraId="7B35934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cs="Calibri"/>
              </w:rPr>
              <w:t>Goods specified in the Order Form</w:t>
            </w:r>
            <w:r w:rsidRPr="00EC50AF">
              <w:rPr>
                <w:rFonts w:ascii="Calibri" w:hAnsi="Calibri" w:cs="Calibri"/>
                <w:color w:val="FF0000"/>
              </w:rPr>
              <w:t xml:space="preserve"> </w:t>
            </w:r>
            <w:r w:rsidRPr="00EC50AF">
              <w:rPr>
                <w:rFonts w:ascii="Calibri" w:hAnsi="Calibri" w:cs="Calibri"/>
              </w:rPr>
              <w:t>that are to be purchased by the Supplier on behalf of the Buyer under a Call-Off Contract excluding but excluding any Replacement Equipment.</w:t>
            </w:r>
          </w:p>
        </w:tc>
      </w:tr>
      <w:tr w:rsidR="00E22C85" w:rsidRPr="00EC50AF" w14:paraId="284C3EDF" w14:textId="77777777" w:rsidTr="00DE754B">
        <w:tc>
          <w:tcPr>
            <w:tcW w:w="2877" w:type="dxa"/>
            <w:vAlign w:val="center"/>
          </w:tcPr>
          <w:p w14:paraId="7274E69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"Good Industry Practice"</w:t>
            </w:r>
          </w:p>
        </w:tc>
        <w:tc>
          <w:tcPr>
            <w:tcW w:w="6139" w:type="dxa"/>
            <w:vAlign w:val="center"/>
          </w:tcPr>
          <w:p w14:paraId="09C010A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E22C85" w:rsidRPr="00EC50AF" w14:paraId="4F167F65" w14:textId="77777777" w:rsidTr="00DE754B">
        <w:tc>
          <w:tcPr>
            <w:tcW w:w="2877" w:type="dxa"/>
            <w:vAlign w:val="center"/>
          </w:tcPr>
          <w:p w14:paraId="1014C72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"Government"</w:t>
            </w:r>
          </w:p>
        </w:tc>
        <w:tc>
          <w:tcPr>
            <w:tcW w:w="6139" w:type="dxa"/>
            <w:vAlign w:val="center"/>
          </w:tcPr>
          <w:p w14:paraId="082A053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government of the United Kingdom (including the Northern Ireland Assembly and Executive Committee, the Scottish Executive and the National Assembly for Wales), including government ministers and </w:t>
            </w:r>
            <w:r w:rsidRPr="00EC50AF">
              <w:rPr>
                <w:rFonts w:asciiTheme="minorHAnsi" w:hAnsiTheme="minorHAnsi"/>
              </w:rPr>
              <w:lastRenderedPageBreak/>
              <w:t>government departments and other bodies, persons, commissions or agencies from time to time carrying out functions on its behalf;</w:t>
            </w:r>
          </w:p>
        </w:tc>
      </w:tr>
      <w:tr w:rsidR="00E22C85" w:rsidRPr="000B5BA9" w14:paraId="642D0A68" w14:textId="77777777" w:rsidTr="00DE754B">
        <w:tc>
          <w:tcPr>
            <w:tcW w:w="2877" w:type="dxa"/>
            <w:vAlign w:val="center"/>
          </w:tcPr>
          <w:p w14:paraId="2D2227E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“Government Buying Standards”</w:t>
            </w:r>
          </w:p>
        </w:tc>
        <w:tc>
          <w:tcPr>
            <w:tcW w:w="6139" w:type="dxa"/>
            <w:vAlign w:val="center"/>
          </w:tcPr>
          <w:p w14:paraId="12626799"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0B5BA9">
              <w:rPr>
                <w:rFonts w:asciiTheme="minorHAnsi" w:hAnsiTheme="minorHAnsi"/>
              </w:rPr>
              <w:t>means</w:t>
            </w:r>
            <w:proofErr w:type="gramEnd"/>
            <w:r w:rsidRPr="000B5BA9">
              <w:rPr>
                <w:rFonts w:asciiTheme="minorHAnsi" w:hAnsiTheme="minorHAnsi"/>
              </w:rPr>
              <w:t xml:space="preserve"> product specifications in line with the European Commission’s Green Public Procurement initiative. The current Government Buying Standards are owned by DEFRA</w:t>
            </w:r>
          </w:p>
        </w:tc>
      </w:tr>
      <w:tr w:rsidR="00E22C85" w:rsidRPr="00EC50AF" w14:paraId="3207E250" w14:textId="77777777" w:rsidTr="00DE754B">
        <w:tc>
          <w:tcPr>
            <w:tcW w:w="2877" w:type="dxa"/>
            <w:vAlign w:val="center"/>
          </w:tcPr>
          <w:p w14:paraId="2EF52FF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"Government Data"</w:t>
            </w:r>
          </w:p>
        </w:tc>
        <w:tc>
          <w:tcPr>
            <w:tcW w:w="6139" w:type="dxa"/>
            <w:vAlign w:val="center"/>
          </w:tcPr>
          <w:p w14:paraId="0F3DFE0F"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data, text, drawings, diagrams, images or sounds (together with any database made up of any of these) which are embodied in any electronic, magnetic, optical or tangible media, including any of the Authority’s Confidential Information, and which:</w:t>
            </w:r>
          </w:p>
          <w:p w14:paraId="58484B6E"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are supplied to the Supplier by or on behalf of the Authority; or</w:t>
            </w:r>
          </w:p>
          <w:p w14:paraId="6882ADD3"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the Supplier is required to generate, process, store or transmit pursuant to a Contract; or</w:t>
            </w:r>
          </w:p>
          <w:p w14:paraId="785362F2"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Personal Data for which the Authority is the Data Controller;</w:t>
            </w:r>
          </w:p>
        </w:tc>
      </w:tr>
      <w:tr w:rsidR="00E22C85" w:rsidRPr="00EC50AF" w14:paraId="178DF796" w14:textId="77777777" w:rsidTr="00DE754B">
        <w:tc>
          <w:tcPr>
            <w:tcW w:w="2877" w:type="dxa"/>
            <w:vAlign w:val="center"/>
          </w:tcPr>
          <w:p w14:paraId="7381EF6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"Government Procurement Card"</w:t>
            </w:r>
          </w:p>
        </w:tc>
        <w:tc>
          <w:tcPr>
            <w:tcW w:w="6139" w:type="dxa"/>
            <w:vAlign w:val="center"/>
          </w:tcPr>
          <w:p w14:paraId="5ACA222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Government’s preferred method of purchasing and payment for low value goods or services https://www.gov.uk/government/publications/government-procurement-card--2;</w:t>
            </w:r>
          </w:p>
        </w:tc>
      </w:tr>
      <w:tr w:rsidR="00E22C85" w:rsidRPr="00EC50AF" w14:paraId="7C2F0522" w14:textId="77777777" w:rsidTr="00DE754B">
        <w:tc>
          <w:tcPr>
            <w:tcW w:w="2877" w:type="dxa"/>
            <w:vAlign w:val="center"/>
          </w:tcPr>
          <w:p w14:paraId="3C5FE3C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“Greening Government Commitments”</w:t>
            </w:r>
          </w:p>
        </w:tc>
        <w:tc>
          <w:tcPr>
            <w:tcW w:w="6139" w:type="dxa"/>
            <w:vAlign w:val="center"/>
          </w:tcPr>
          <w:p w14:paraId="45B2ECB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UK policy commitments to greening operations and procurement set by the Department for the Environment,</w:t>
            </w:r>
            <w:r>
              <w:rPr>
                <w:rFonts w:asciiTheme="minorHAnsi" w:hAnsiTheme="minorHAnsi"/>
              </w:rPr>
              <w:t xml:space="preserve"> Food and Rural Affairs (DEFRA)</w:t>
            </w:r>
          </w:p>
        </w:tc>
      </w:tr>
      <w:tr w:rsidR="00E22C85" w:rsidRPr="00EC50AF" w14:paraId="7E3F99EC" w14:textId="77777777" w:rsidTr="00DE754B">
        <w:tc>
          <w:tcPr>
            <w:tcW w:w="2877" w:type="dxa"/>
            <w:vAlign w:val="center"/>
          </w:tcPr>
          <w:p w14:paraId="32E4EA74"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"Guarantor"</w:t>
            </w:r>
          </w:p>
        </w:tc>
        <w:tc>
          <w:tcPr>
            <w:tcW w:w="6139" w:type="dxa"/>
            <w:vAlign w:val="center"/>
          </w:tcPr>
          <w:p w14:paraId="13033CC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person (if any) who has entered into a guarantee in the form set out in Joint Schedule 8 (Guarantee) in relation to this Contract;</w:t>
            </w:r>
          </w:p>
        </w:tc>
      </w:tr>
      <w:tr w:rsidR="00E22C85" w:rsidRPr="00EC50AF" w14:paraId="4EBF4F95" w14:textId="77777777" w:rsidTr="00DE754B">
        <w:tc>
          <w:tcPr>
            <w:tcW w:w="2877" w:type="dxa"/>
            <w:vAlign w:val="center"/>
          </w:tcPr>
          <w:p w14:paraId="6900E7B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"Halifax Abuse Principle"</w:t>
            </w:r>
          </w:p>
        </w:tc>
        <w:tc>
          <w:tcPr>
            <w:tcW w:w="6139" w:type="dxa"/>
            <w:vAlign w:val="center"/>
          </w:tcPr>
          <w:p w14:paraId="62C5865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principle explained in the CJEU Case C-255/02 Halifax and others;</w:t>
            </w:r>
          </w:p>
        </w:tc>
      </w:tr>
      <w:tr w:rsidR="00E22C85" w:rsidRPr="00EC50AF" w14:paraId="6F7AC098" w14:textId="77777777" w:rsidTr="00DE754B">
        <w:tc>
          <w:tcPr>
            <w:tcW w:w="2877" w:type="dxa"/>
            <w:vAlign w:val="center"/>
          </w:tcPr>
          <w:p w14:paraId="1C5CE5C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"HMRC"</w:t>
            </w:r>
          </w:p>
        </w:tc>
        <w:tc>
          <w:tcPr>
            <w:tcW w:w="6139" w:type="dxa"/>
            <w:vAlign w:val="center"/>
          </w:tcPr>
          <w:p w14:paraId="32E7537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Her Majesty’s Revenue and Customs;</w:t>
            </w:r>
          </w:p>
        </w:tc>
      </w:tr>
      <w:tr w:rsidR="00405B8C" w:rsidRPr="00EC50AF" w14:paraId="63FB789D" w14:textId="77777777" w:rsidTr="00DE754B">
        <w:tc>
          <w:tcPr>
            <w:tcW w:w="2877" w:type="dxa"/>
            <w:vAlign w:val="center"/>
          </w:tcPr>
          <w:p w14:paraId="733F7F55" w14:textId="2F35B232" w:rsidR="00405B8C" w:rsidRPr="00405B8C" w:rsidRDefault="00405B8C" w:rsidP="00E22C85">
            <w:pPr>
              <w:pStyle w:val="GPSDefinitionTerm"/>
              <w:jc w:val="center"/>
              <w:rPr>
                <w:rFonts w:asciiTheme="minorHAnsi" w:hAnsiTheme="minorHAnsi"/>
              </w:rPr>
            </w:pPr>
            <w:r w:rsidRPr="00405B8C">
              <w:rPr>
                <w:rFonts w:asciiTheme="minorHAnsi" w:hAnsiTheme="minorHAnsi"/>
                <w:bCs/>
                <w:iCs/>
                <w:color w:val="222222"/>
                <w:shd w:val="clear" w:color="auto" w:fill="FFFFFF"/>
              </w:rPr>
              <w:t>"Housing Unit"</w:t>
            </w:r>
          </w:p>
        </w:tc>
        <w:tc>
          <w:tcPr>
            <w:tcW w:w="6139" w:type="dxa"/>
            <w:vAlign w:val="center"/>
          </w:tcPr>
          <w:p w14:paraId="6604DF68" w14:textId="323E4816" w:rsidR="00405B8C" w:rsidRPr="00EC50AF" w:rsidRDefault="00405B8C" w:rsidP="00405B8C">
            <w:pPr>
              <w:pStyle w:val="GPsDefinition"/>
              <w:numPr>
                <w:ilvl w:val="0"/>
                <w:numId w:val="3"/>
              </w:numPr>
              <w:tabs>
                <w:tab w:val="left" w:pos="-9"/>
              </w:tabs>
              <w:adjustRightInd w:val="0"/>
              <w:jc w:val="left"/>
              <w:rPr>
                <w:rFonts w:asciiTheme="minorHAnsi" w:hAnsiTheme="minorHAnsi"/>
              </w:rPr>
            </w:pPr>
            <w:r>
              <w:rPr>
                <w:rFonts w:asciiTheme="minorHAnsi" w:hAnsiTheme="minorHAnsi"/>
              </w:rPr>
              <w:t>a</w:t>
            </w:r>
            <w:r w:rsidRPr="00405B8C">
              <w:rPr>
                <w:rFonts w:asciiTheme="minorHAnsi" w:hAnsiTheme="minorHAnsi"/>
              </w:rPr>
              <w:t xml:space="preserve"> residence such as a house, apartment or flat which provides a space for occupants making up a single h</w:t>
            </w:r>
            <w:r>
              <w:rPr>
                <w:rFonts w:asciiTheme="minorHAnsi" w:hAnsiTheme="minorHAnsi"/>
              </w:rPr>
              <w:t>ousehold to live and eat;</w:t>
            </w:r>
          </w:p>
        </w:tc>
      </w:tr>
      <w:tr w:rsidR="00E22C85" w:rsidRPr="00EC50AF" w14:paraId="4EAF149C" w14:textId="77777777" w:rsidTr="00DE754B">
        <w:tc>
          <w:tcPr>
            <w:tcW w:w="2877" w:type="dxa"/>
            <w:vAlign w:val="center"/>
          </w:tcPr>
          <w:p w14:paraId="533B6D6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"ICT Policy"</w:t>
            </w:r>
          </w:p>
        </w:tc>
        <w:tc>
          <w:tcPr>
            <w:tcW w:w="6139" w:type="dxa"/>
            <w:vAlign w:val="center"/>
          </w:tcPr>
          <w:p w14:paraId="29E198C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E22C85" w:rsidRPr="00EC50AF" w14:paraId="01B85569" w14:textId="77777777" w:rsidTr="00DE754B">
        <w:tc>
          <w:tcPr>
            <w:tcW w:w="2877" w:type="dxa"/>
            <w:vAlign w:val="center"/>
          </w:tcPr>
          <w:p w14:paraId="2DB68A5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"Impact Assessment"</w:t>
            </w:r>
          </w:p>
        </w:tc>
        <w:tc>
          <w:tcPr>
            <w:tcW w:w="6139" w:type="dxa"/>
            <w:vAlign w:val="center"/>
          </w:tcPr>
          <w:p w14:paraId="4EE664D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 assessment of the impact of a Variation request by the Relevant Authority completed in good faith, including:</w:t>
            </w:r>
          </w:p>
          <w:p w14:paraId="77B6F373"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details of the impact of the proposed Variation on the Deliverables and the Supplier's ability to meet its other obligations under the Contract;</w:t>
            </w:r>
          </w:p>
          <w:p w14:paraId="40A68C32"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details of the cost of implementing the proposed Variation;</w:t>
            </w:r>
          </w:p>
          <w:p w14:paraId="505D3919"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2364533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a timetable for the implementation, together with any proposals for the testing of the Variation; and</w:t>
            </w:r>
          </w:p>
          <w:p w14:paraId="5ADA3F39"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such other information as the Relevant Authority may reasonably request in (or in response to) the Variation request;</w:t>
            </w:r>
          </w:p>
        </w:tc>
      </w:tr>
      <w:tr w:rsidR="00E22C85" w:rsidRPr="00EC50AF" w14:paraId="41360DD9" w14:textId="77777777" w:rsidTr="00DE754B">
        <w:tc>
          <w:tcPr>
            <w:tcW w:w="2877" w:type="dxa"/>
            <w:vAlign w:val="center"/>
          </w:tcPr>
          <w:p w14:paraId="17B15F9C"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lastRenderedPageBreak/>
              <w:t>"Inclusive Repair Threshold"</w:t>
            </w:r>
          </w:p>
        </w:tc>
        <w:tc>
          <w:tcPr>
            <w:tcW w:w="6139" w:type="dxa"/>
            <w:vAlign w:val="center"/>
          </w:tcPr>
          <w:p w14:paraId="0AAD9B9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the financial threshold as specified in the Order Form, under which the costs of individual Reactive Maintenance Works are included in the Baseline Monthly Payment and which it shall apply per event and not, for example, per trade;</w:t>
            </w:r>
          </w:p>
        </w:tc>
      </w:tr>
      <w:tr w:rsidR="00E22C85" w:rsidRPr="00EC50AF" w14:paraId="3332CFBE" w14:textId="77777777" w:rsidTr="00DE754B">
        <w:tc>
          <w:tcPr>
            <w:tcW w:w="2877" w:type="dxa"/>
            <w:vAlign w:val="center"/>
          </w:tcPr>
          <w:p w14:paraId="51BE278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"Indemnifier"</w:t>
            </w:r>
          </w:p>
        </w:tc>
        <w:tc>
          <w:tcPr>
            <w:tcW w:w="6139" w:type="dxa"/>
            <w:vAlign w:val="center"/>
          </w:tcPr>
          <w:p w14:paraId="070057B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Party from whom an indemnity is sought under this Contract;</w:t>
            </w:r>
          </w:p>
        </w:tc>
      </w:tr>
      <w:tr w:rsidR="00E22C85" w:rsidRPr="00EC50AF" w14:paraId="5B519767" w14:textId="77777777" w:rsidTr="00DE754B">
        <w:tc>
          <w:tcPr>
            <w:tcW w:w="2877" w:type="dxa"/>
            <w:vAlign w:val="center"/>
          </w:tcPr>
          <w:p w14:paraId="3F587CF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"Indexation"</w:t>
            </w:r>
          </w:p>
        </w:tc>
        <w:tc>
          <w:tcPr>
            <w:tcW w:w="6139" w:type="dxa"/>
            <w:vAlign w:val="center"/>
          </w:tcPr>
          <w:p w14:paraId="40BE305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adjustment of an amount or sum in accordance with Framework Schedule 3 (Framework Prices) and the relevant Order Form;</w:t>
            </w:r>
          </w:p>
        </w:tc>
      </w:tr>
      <w:tr w:rsidR="00E22C85" w:rsidRPr="00EC50AF" w14:paraId="764B14BC" w14:textId="77777777" w:rsidTr="00DE754B">
        <w:tc>
          <w:tcPr>
            <w:tcW w:w="2877" w:type="dxa"/>
            <w:vAlign w:val="center"/>
          </w:tcPr>
          <w:p w14:paraId="642A38C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"Information"</w:t>
            </w:r>
          </w:p>
        </w:tc>
        <w:tc>
          <w:tcPr>
            <w:tcW w:w="6139" w:type="dxa"/>
            <w:vAlign w:val="center"/>
          </w:tcPr>
          <w:p w14:paraId="42D1663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under section 84 of the Freedom of Information Act 2000;</w:t>
            </w:r>
          </w:p>
        </w:tc>
      </w:tr>
      <w:tr w:rsidR="00E22C85" w:rsidRPr="00EC50AF" w14:paraId="6F555A36" w14:textId="77777777" w:rsidTr="00DE754B">
        <w:tc>
          <w:tcPr>
            <w:tcW w:w="2877" w:type="dxa"/>
            <w:vAlign w:val="center"/>
          </w:tcPr>
          <w:p w14:paraId="3967587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"Information Commissioner"</w:t>
            </w:r>
          </w:p>
        </w:tc>
        <w:tc>
          <w:tcPr>
            <w:tcW w:w="6139" w:type="dxa"/>
            <w:vAlign w:val="center"/>
          </w:tcPr>
          <w:p w14:paraId="4CB8F9D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UK’s independent authority which deals with ensuring information relating to rights in the public interest and data privacy for individuals is met, whilst promoting openness by public bodies;</w:t>
            </w:r>
          </w:p>
        </w:tc>
      </w:tr>
      <w:tr w:rsidR="00E22C85" w:rsidRPr="00EC50AF" w14:paraId="34C7C526" w14:textId="77777777" w:rsidTr="00DE754B">
        <w:tc>
          <w:tcPr>
            <w:tcW w:w="2877" w:type="dxa"/>
            <w:vAlign w:val="center"/>
          </w:tcPr>
          <w:p w14:paraId="3872B0C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"Initial Period"</w:t>
            </w:r>
          </w:p>
        </w:tc>
        <w:tc>
          <w:tcPr>
            <w:tcW w:w="6139" w:type="dxa"/>
            <w:vAlign w:val="center"/>
          </w:tcPr>
          <w:p w14:paraId="22F53A3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initial term of a Contract specified in the Framework Award Form or the Order Form, as the context requires;</w:t>
            </w:r>
          </w:p>
        </w:tc>
      </w:tr>
      <w:tr w:rsidR="00E22C85" w:rsidRPr="00EC50AF" w14:paraId="6FEBDE2A" w14:textId="77777777" w:rsidTr="00DE754B">
        <w:tc>
          <w:tcPr>
            <w:tcW w:w="2877" w:type="dxa"/>
            <w:vAlign w:val="center"/>
          </w:tcPr>
          <w:p w14:paraId="6EE302D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"Insolvency Event"</w:t>
            </w:r>
          </w:p>
        </w:tc>
        <w:tc>
          <w:tcPr>
            <w:tcW w:w="6139" w:type="dxa"/>
            <w:vAlign w:val="center"/>
          </w:tcPr>
          <w:p w14:paraId="15F1E41B"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in respect of a person:</w:t>
            </w:r>
          </w:p>
          <w:p w14:paraId="7BC8912F"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proposal is made for a voluntary arrangement within Part I of the Insolvency Act 1986 or of any other composition scheme or arrangement with, or assignment for the benefit of, its creditors; or</w:t>
            </w:r>
          </w:p>
          <w:p w14:paraId="5876ACD0"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shareholders' meeting is convened for the purpose of considering a resolution that it be wound up or a resolution for its winding-up is passed (other than as part of, and exclusively for the purpose of, a bona fide reconstruction or amalgamation); or</w:t>
            </w:r>
          </w:p>
          <w:p w14:paraId="5BD08166"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69011E16"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 receiver, administrative receiver or similar officer is appointed over the whole or any part of its business or assets; or</w:t>
            </w:r>
          </w:p>
          <w:p w14:paraId="6AEC31B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 application order is made either for the appointment of an administrator or for an administration order, an administrator is appointed, or notice of intention to appoint an administrator is given; or</w:t>
            </w:r>
          </w:p>
          <w:p w14:paraId="023D3A9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it is or becomes insolvent within the meaning of section 123 of the Insolvency Act 1986; or</w:t>
            </w:r>
          </w:p>
          <w:p w14:paraId="01FE64CB"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being a "small company" within the meaning of section 382(3) of the Companies Act 2006, a moratorium comes into force pursuant to Schedule A1 of the Insolvency Act 1986; or</w:t>
            </w:r>
          </w:p>
          <w:p w14:paraId="176D655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where the person is an individual or partnership, any event analogous to those listed in limbs (a) to (g) (inclusive) occurs in relation to that individual or partnership; or</w:t>
            </w:r>
          </w:p>
          <w:p w14:paraId="5AD6724D"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any event analogous to those listed in limbs (a) to (h) (inclusive) occurs under the law of any other jurisdiction;</w:t>
            </w:r>
          </w:p>
        </w:tc>
      </w:tr>
      <w:tr w:rsidR="00E22C85" w:rsidRPr="00EC50AF" w14:paraId="75436650" w14:textId="77777777" w:rsidTr="00DE754B">
        <w:tc>
          <w:tcPr>
            <w:tcW w:w="2877" w:type="dxa"/>
            <w:vAlign w:val="center"/>
          </w:tcPr>
          <w:p w14:paraId="46B6D1FD"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lastRenderedPageBreak/>
              <w:t>"Installation Works"</w:t>
            </w:r>
          </w:p>
        </w:tc>
        <w:tc>
          <w:tcPr>
            <w:tcW w:w="6139" w:type="dxa"/>
            <w:vAlign w:val="center"/>
          </w:tcPr>
          <w:p w14:paraId="6EA2C3E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decommissioning, removal and disposal of Buyer Equipment, the design, manufacture, ordering, purchase, delivery, installation, testing and commissioning of Replacement Equipment undertaken in accordance with a Call Off Contract;</w:t>
            </w:r>
          </w:p>
        </w:tc>
      </w:tr>
      <w:tr w:rsidR="00E22C85" w:rsidRPr="00EC50AF" w14:paraId="2260717B" w14:textId="77777777" w:rsidTr="00DE754B">
        <w:tc>
          <w:tcPr>
            <w:tcW w:w="2877" w:type="dxa"/>
            <w:vAlign w:val="center"/>
          </w:tcPr>
          <w:p w14:paraId="35B8F7C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"Intellectual Property Rights" or "IPR"</w:t>
            </w:r>
          </w:p>
        </w:tc>
        <w:tc>
          <w:tcPr>
            <w:tcW w:w="6139" w:type="dxa"/>
            <w:vAlign w:val="center"/>
          </w:tcPr>
          <w:p w14:paraId="1406A314"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5DAAED90"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applications for registration, and the right to apply for registration, for any of the rights listed at (a) that are capable of being registered in any country or jurisdiction; and</w:t>
            </w:r>
          </w:p>
          <w:p w14:paraId="0168891B"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all other rights having equivalent or similar effect in any country or jurisdiction;</w:t>
            </w:r>
          </w:p>
        </w:tc>
      </w:tr>
      <w:tr w:rsidR="00E22C85" w:rsidRPr="00EC50AF" w14:paraId="237A723F" w14:textId="77777777" w:rsidTr="00DE754B">
        <w:tc>
          <w:tcPr>
            <w:tcW w:w="2877" w:type="dxa"/>
            <w:vAlign w:val="center"/>
          </w:tcPr>
          <w:p w14:paraId="68EE36A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"Invoicing Address"</w:t>
            </w:r>
          </w:p>
        </w:tc>
        <w:tc>
          <w:tcPr>
            <w:tcW w:w="6139" w:type="dxa"/>
            <w:vAlign w:val="center"/>
          </w:tcPr>
          <w:p w14:paraId="15B3882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address to which the Supplier shall Invoice the Buyer as specified in the Order Form;</w:t>
            </w:r>
          </w:p>
        </w:tc>
      </w:tr>
      <w:tr w:rsidR="00E22C85" w:rsidRPr="00EC50AF" w14:paraId="631AD7A5" w14:textId="77777777" w:rsidTr="00DE754B">
        <w:tc>
          <w:tcPr>
            <w:tcW w:w="2877" w:type="dxa"/>
            <w:vAlign w:val="center"/>
          </w:tcPr>
          <w:p w14:paraId="2B7D91F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"IPR Claim"</w:t>
            </w:r>
          </w:p>
        </w:tc>
        <w:tc>
          <w:tcPr>
            <w:tcW w:w="6139" w:type="dxa"/>
            <w:vAlign w:val="center"/>
          </w:tcPr>
          <w:p w14:paraId="0B55514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E22C85" w:rsidRPr="00EC50AF" w14:paraId="4887989C" w14:textId="77777777" w:rsidTr="00DE754B">
        <w:tc>
          <w:tcPr>
            <w:tcW w:w="2877" w:type="dxa"/>
            <w:vAlign w:val="center"/>
          </w:tcPr>
          <w:p w14:paraId="17CFB52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"IR35"</w:t>
            </w:r>
          </w:p>
        </w:tc>
        <w:tc>
          <w:tcPr>
            <w:tcW w:w="6139" w:type="dxa"/>
            <w:vAlign w:val="center"/>
          </w:tcPr>
          <w:p w14:paraId="1665555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off-payroll rules requiring individuals who work through their company pay the same tax and National Insurance contributions as an employee which can be found online at: </w:t>
            </w:r>
            <w:hyperlink r:id="rId8" w:history="1">
              <w:r w:rsidRPr="00EC50AF">
                <w:rPr>
                  <w:rStyle w:val="Hyperlink"/>
                  <w:rFonts w:asciiTheme="minorHAnsi" w:hAnsiTheme="minorHAnsi"/>
                </w:rPr>
                <w:t>https://www.gov.uk/guidance/ir35-find-out-if-it-applies</w:t>
              </w:r>
            </w:hyperlink>
            <w:r w:rsidRPr="00EC50AF">
              <w:rPr>
                <w:rFonts w:asciiTheme="minorHAnsi" w:hAnsiTheme="minorHAnsi"/>
              </w:rPr>
              <w:t>;</w:t>
            </w:r>
          </w:p>
        </w:tc>
      </w:tr>
      <w:tr w:rsidR="00E22C85" w:rsidRPr="00EC50AF" w14:paraId="0ADFDB36" w14:textId="77777777" w:rsidTr="00DE754B">
        <w:tc>
          <w:tcPr>
            <w:tcW w:w="2877" w:type="dxa"/>
            <w:vAlign w:val="center"/>
          </w:tcPr>
          <w:p w14:paraId="14F686B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"Key Personnel"</w:t>
            </w:r>
          </w:p>
        </w:tc>
        <w:tc>
          <w:tcPr>
            <w:tcW w:w="6139" w:type="dxa"/>
            <w:vAlign w:val="center"/>
          </w:tcPr>
          <w:p w14:paraId="509BFA5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individuals (if any) identified as such in the Order Form;</w:t>
            </w:r>
          </w:p>
        </w:tc>
      </w:tr>
      <w:tr w:rsidR="00E22C85" w:rsidRPr="00EC50AF" w14:paraId="16B725AC" w14:textId="77777777" w:rsidTr="00DE754B">
        <w:tc>
          <w:tcPr>
            <w:tcW w:w="2877" w:type="dxa"/>
            <w:vAlign w:val="center"/>
          </w:tcPr>
          <w:p w14:paraId="20F600BE" w14:textId="703DF1BE" w:rsidR="00E22C85" w:rsidRDefault="00E22C85" w:rsidP="00E22C85">
            <w:pPr>
              <w:pStyle w:val="GPSDefinitionTerm"/>
              <w:jc w:val="center"/>
              <w:rPr>
                <w:rFonts w:asciiTheme="minorHAnsi" w:hAnsiTheme="minorHAnsi"/>
              </w:rPr>
            </w:pPr>
            <w:r>
              <w:rPr>
                <w:rFonts w:asciiTheme="minorHAnsi" w:hAnsiTheme="minorHAnsi"/>
              </w:rPr>
              <w:t>“Key Roles”</w:t>
            </w:r>
          </w:p>
        </w:tc>
        <w:tc>
          <w:tcPr>
            <w:tcW w:w="6139" w:type="dxa"/>
            <w:vAlign w:val="center"/>
          </w:tcPr>
          <w:p w14:paraId="1887398A" w14:textId="19ED8B7B" w:rsidR="00E22C85" w:rsidRDefault="00E22C85" w:rsidP="00E22C85">
            <w:pPr>
              <w:pStyle w:val="GPsDefinition"/>
              <w:numPr>
                <w:ilvl w:val="0"/>
                <w:numId w:val="3"/>
              </w:numPr>
              <w:tabs>
                <w:tab w:val="left" w:pos="-9"/>
              </w:tabs>
              <w:adjustRightInd w:val="0"/>
              <w:jc w:val="left"/>
              <w:rPr>
                <w:rFonts w:asciiTheme="minorHAnsi" w:hAnsiTheme="minorHAnsi"/>
              </w:rPr>
            </w:pPr>
            <w:proofErr w:type="gramStart"/>
            <w:r>
              <w:rPr>
                <w:rFonts w:asciiTheme="minorHAnsi" w:hAnsiTheme="minorHAnsi"/>
              </w:rPr>
              <w:t>means</w:t>
            </w:r>
            <w:proofErr w:type="gramEnd"/>
            <w:r>
              <w:rPr>
                <w:rFonts w:asciiTheme="minorHAnsi" w:hAnsiTheme="minorHAnsi"/>
              </w:rPr>
              <w:t xml:space="preserve"> the roles stated in the Order Form.</w:t>
            </w:r>
          </w:p>
        </w:tc>
      </w:tr>
      <w:tr w:rsidR="00E22C85" w:rsidRPr="00EC50AF" w14:paraId="629BB7DB" w14:textId="77777777" w:rsidTr="00DE754B">
        <w:tc>
          <w:tcPr>
            <w:tcW w:w="2877" w:type="dxa"/>
            <w:vAlign w:val="center"/>
          </w:tcPr>
          <w:p w14:paraId="349545CC" w14:textId="0A81103C" w:rsidR="00E22C85" w:rsidRPr="00EC50AF" w:rsidRDefault="00E22C85" w:rsidP="00E22C85">
            <w:pPr>
              <w:pStyle w:val="GPSDefinitionTerm"/>
              <w:jc w:val="center"/>
              <w:rPr>
                <w:rFonts w:asciiTheme="minorHAnsi" w:hAnsiTheme="minorHAnsi"/>
              </w:rPr>
            </w:pPr>
            <w:r>
              <w:rPr>
                <w:rFonts w:asciiTheme="minorHAnsi" w:hAnsiTheme="minorHAnsi"/>
              </w:rPr>
              <w:t>“Key Staff”</w:t>
            </w:r>
          </w:p>
        </w:tc>
        <w:tc>
          <w:tcPr>
            <w:tcW w:w="6139" w:type="dxa"/>
            <w:vAlign w:val="center"/>
          </w:tcPr>
          <w:p w14:paraId="5DA373BB" w14:textId="50640849" w:rsidR="00E22C85" w:rsidRPr="00EC50AF" w:rsidRDefault="00E22C85" w:rsidP="00E22C85">
            <w:pPr>
              <w:pStyle w:val="GPsDefinition"/>
              <w:numPr>
                <w:ilvl w:val="0"/>
                <w:numId w:val="3"/>
              </w:numPr>
              <w:tabs>
                <w:tab w:val="left" w:pos="-9"/>
              </w:tabs>
              <w:adjustRightInd w:val="0"/>
              <w:jc w:val="left"/>
              <w:rPr>
                <w:rFonts w:asciiTheme="minorHAnsi" w:hAnsiTheme="minorHAnsi"/>
              </w:rPr>
            </w:pPr>
            <w:r>
              <w:rPr>
                <w:rFonts w:asciiTheme="minorHAnsi" w:hAnsiTheme="minorHAnsi"/>
              </w:rPr>
              <w:t>T</w:t>
            </w:r>
            <w:r w:rsidRPr="00665412">
              <w:rPr>
                <w:rFonts w:asciiTheme="minorHAnsi" w:hAnsiTheme="minorHAnsi"/>
              </w:rPr>
              <w:t>he Key Staff will fulfil the Key Roles as listed in the Order Form.</w:t>
            </w:r>
          </w:p>
        </w:tc>
      </w:tr>
      <w:tr w:rsidR="00E22C85" w:rsidRPr="00EC50AF" w14:paraId="3580BD06" w14:textId="77777777" w:rsidTr="00DE754B">
        <w:tc>
          <w:tcPr>
            <w:tcW w:w="2877" w:type="dxa"/>
            <w:vAlign w:val="center"/>
          </w:tcPr>
          <w:p w14:paraId="48E966E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"Key Sub-Contract"</w:t>
            </w:r>
          </w:p>
        </w:tc>
        <w:tc>
          <w:tcPr>
            <w:tcW w:w="6139" w:type="dxa"/>
            <w:vAlign w:val="center"/>
          </w:tcPr>
          <w:p w14:paraId="3D1DA64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each Sub-Contract with a Key Subcontractor;</w:t>
            </w:r>
          </w:p>
        </w:tc>
      </w:tr>
      <w:tr w:rsidR="00E22C85" w:rsidRPr="00EC50AF" w14:paraId="126727B1" w14:textId="77777777" w:rsidTr="00DE754B">
        <w:tc>
          <w:tcPr>
            <w:tcW w:w="2877" w:type="dxa"/>
            <w:vAlign w:val="center"/>
          </w:tcPr>
          <w:p w14:paraId="26E050B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"Key Subcontractor"</w:t>
            </w:r>
          </w:p>
        </w:tc>
        <w:tc>
          <w:tcPr>
            <w:tcW w:w="6139" w:type="dxa"/>
            <w:vAlign w:val="center"/>
          </w:tcPr>
          <w:p w14:paraId="0686606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Subcontractor:</w:t>
            </w:r>
          </w:p>
          <w:p w14:paraId="6C2CAE39"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which is relied upon to deliver any work package within the Deliverables in their entirety; and/or</w:t>
            </w:r>
          </w:p>
          <w:p w14:paraId="0924AF01"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which, in the opinion of CCS or the Buyer performs (or would perform if appointed) a critical role in the provision of all or any part of the Deliverables; and/or</w:t>
            </w:r>
          </w:p>
          <w:p w14:paraId="5F5A7B39"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with a Sub-Contract with a contract value which at the time of appointment exceeds (or would exceed if appointed) 10% of the aggregate Charges forecast to be payable under the Call-Off Contract,</w:t>
            </w:r>
          </w:p>
          <w:p w14:paraId="2D362CF3" w14:textId="77777777" w:rsidR="00E22C85" w:rsidRPr="00EC50AF" w:rsidRDefault="00E22C85" w:rsidP="00E22C85">
            <w:pPr>
              <w:pStyle w:val="GPSDefinitionL2"/>
              <w:tabs>
                <w:tab w:val="left" w:pos="144"/>
              </w:tabs>
              <w:adjustRightInd w:val="0"/>
              <w:ind w:left="144" w:firstLine="0"/>
              <w:jc w:val="left"/>
              <w:rPr>
                <w:rFonts w:asciiTheme="minorHAnsi" w:hAnsiTheme="minorHAnsi"/>
              </w:rPr>
            </w:pPr>
            <w:r w:rsidRPr="00EC50AF">
              <w:rPr>
                <w:rFonts w:asciiTheme="minorHAnsi" w:hAnsiTheme="minorHAnsi"/>
              </w:rPr>
              <w:t>and the Supplier shall list all such Key Subcontractors in the Framework Award Form and in the Key Subcontractor Section in Order Form;</w:t>
            </w:r>
          </w:p>
        </w:tc>
      </w:tr>
      <w:tr w:rsidR="00E22C85" w:rsidRPr="00EC50AF" w14:paraId="69D4CA15" w14:textId="77777777" w:rsidTr="00DE754B">
        <w:tc>
          <w:tcPr>
            <w:tcW w:w="2877" w:type="dxa"/>
            <w:vAlign w:val="center"/>
          </w:tcPr>
          <w:p w14:paraId="1A6A7ABC"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lastRenderedPageBreak/>
              <w:t>"Know-How"</w:t>
            </w:r>
          </w:p>
        </w:tc>
        <w:tc>
          <w:tcPr>
            <w:tcW w:w="6139" w:type="dxa"/>
            <w:vAlign w:val="center"/>
          </w:tcPr>
          <w:p w14:paraId="01F3321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ideas, concepts, schemes, information, knowledge, techniques, methodology, and anything else in the nature of know-how relating to the Deliverables but excluding know-how already in the other Party’s possession before the applicable Start Date;</w:t>
            </w:r>
          </w:p>
        </w:tc>
      </w:tr>
      <w:tr w:rsidR="00E22C85" w:rsidRPr="00EC50AF" w14:paraId="4760569F" w14:textId="77777777" w:rsidTr="00DE754B">
        <w:tc>
          <w:tcPr>
            <w:tcW w:w="2877" w:type="dxa"/>
            <w:vAlign w:val="center"/>
          </w:tcPr>
          <w:p w14:paraId="3EAC795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"KPIs"</w:t>
            </w:r>
          </w:p>
        </w:tc>
        <w:tc>
          <w:tcPr>
            <w:tcW w:w="6139" w:type="dxa"/>
            <w:vAlign w:val="center"/>
          </w:tcPr>
          <w:p w14:paraId="79B8F37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key performance indicator applicable to the provision of the Deliverables under the Call-Off Contract (which, where Call-Off Schedule 14 (Key Performance Indicators) is used in this Contract, are referred to in such Schedule);</w:t>
            </w:r>
          </w:p>
        </w:tc>
      </w:tr>
      <w:tr w:rsidR="00E22C85" w:rsidRPr="00EC50AF" w14:paraId="2EBA8CAE" w14:textId="77777777" w:rsidTr="00FD2536">
        <w:tc>
          <w:tcPr>
            <w:tcW w:w="2877" w:type="dxa"/>
            <w:vAlign w:val="center"/>
          </w:tcPr>
          <w:p w14:paraId="22BB28E2" w14:textId="2DB5F087" w:rsidR="00E22C85" w:rsidRPr="00EC50AF" w:rsidRDefault="00E22C85" w:rsidP="00E22C85">
            <w:pPr>
              <w:pStyle w:val="GPSDefinitionTerm"/>
              <w:jc w:val="center"/>
              <w:rPr>
                <w:rFonts w:asciiTheme="minorHAnsi" w:hAnsiTheme="minorHAnsi"/>
              </w:rPr>
            </w:pPr>
            <w:r w:rsidRPr="00EC50AF">
              <w:rPr>
                <w:rFonts w:asciiTheme="minorHAnsi" w:hAnsiTheme="minorHAnsi"/>
              </w:rPr>
              <w:t>"KPI Credits"</w:t>
            </w:r>
          </w:p>
        </w:tc>
        <w:tc>
          <w:tcPr>
            <w:tcW w:w="6139" w:type="dxa"/>
            <w:vAlign w:val="center"/>
          </w:tcPr>
          <w:p w14:paraId="011C1E14" w14:textId="37D94449"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rPr>
              <w:t>any KPI credits specified in Schedule 14 (</w:t>
            </w:r>
            <w:r w:rsidRPr="00EC50AF">
              <w:rPr>
                <w:rFonts w:asciiTheme="minorHAnsi" w:hAnsiTheme="minorHAnsi"/>
              </w:rPr>
              <w:t>Key Performance Indicators</w:t>
            </w:r>
            <w:r w:rsidRPr="00EC50AF">
              <w:rPr>
                <w:rFonts w:ascii="Calibri" w:hAnsi="Calibri"/>
              </w:rPr>
              <w:t>) as being payable by the Supplier to the Buyer in respect of any failure by the Supplier to meet one or more KPIs;</w:t>
            </w:r>
          </w:p>
        </w:tc>
      </w:tr>
      <w:tr w:rsidR="00E22C85" w:rsidRPr="00EC50AF" w14:paraId="2811D45B" w14:textId="77777777" w:rsidTr="00DE754B">
        <w:tc>
          <w:tcPr>
            <w:tcW w:w="2877" w:type="dxa"/>
            <w:vAlign w:val="center"/>
          </w:tcPr>
          <w:p w14:paraId="55E7F57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"Labour Count"</w:t>
            </w:r>
          </w:p>
        </w:tc>
        <w:tc>
          <w:tcPr>
            <w:tcW w:w="6139" w:type="dxa"/>
            <w:vAlign w:val="center"/>
          </w:tcPr>
          <w:p w14:paraId="3EC1B38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total number of Transferring Former Supplier Employees and/or Transferring Employer Employees identified in the Suppliers solution;</w:t>
            </w:r>
          </w:p>
        </w:tc>
      </w:tr>
      <w:tr w:rsidR="00E22C85" w:rsidRPr="00EC50AF" w14:paraId="477CAA3A" w14:textId="77777777" w:rsidTr="00DE754B">
        <w:tc>
          <w:tcPr>
            <w:tcW w:w="2877" w:type="dxa"/>
            <w:vAlign w:val="center"/>
          </w:tcPr>
          <w:p w14:paraId="4F0C805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"Law"</w:t>
            </w:r>
          </w:p>
        </w:tc>
        <w:tc>
          <w:tcPr>
            <w:tcW w:w="6139" w:type="dxa"/>
            <w:vAlign w:val="center"/>
          </w:tcPr>
          <w:p w14:paraId="2DA5AA2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E22C85" w:rsidRPr="00EC50AF" w14:paraId="42205D97" w14:textId="77777777" w:rsidTr="00DE754B">
        <w:tc>
          <w:tcPr>
            <w:tcW w:w="2877" w:type="dxa"/>
            <w:vAlign w:val="center"/>
          </w:tcPr>
          <w:p w14:paraId="149B3EA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“LED”</w:t>
            </w:r>
          </w:p>
        </w:tc>
        <w:tc>
          <w:tcPr>
            <w:tcW w:w="6139" w:type="dxa"/>
            <w:vAlign w:val="center"/>
          </w:tcPr>
          <w:p w14:paraId="22C030E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Law Enforcement Directive (Directive (EU) 2016/680)</w:t>
            </w:r>
          </w:p>
        </w:tc>
      </w:tr>
      <w:tr w:rsidR="00E22C85" w:rsidRPr="00EC50AF" w14:paraId="31159C90" w14:textId="77777777" w:rsidTr="00DE754B">
        <w:tc>
          <w:tcPr>
            <w:tcW w:w="2877" w:type="dxa"/>
            <w:vAlign w:val="center"/>
          </w:tcPr>
          <w:p w14:paraId="6EB33D9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"Lots"</w:t>
            </w:r>
          </w:p>
        </w:tc>
        <w:tc>
          <w:tcPr>
            <w:tcW w:w="6139" w:type="dxa"/>
            <w:vAlign w:val="center"/>
          </w:tcPr>
          <w:p w14:paraId="6D4FFFCF" w14:textId="77777777" w:rsidR="00E22C85" w:rsidRPr="00EC50AF" w:rsidRDefault="00E22C85" w:rsidP="00E22C85">
            <w:pPr>
              <w:pStyle w:val="GPsDefinition"/>
              <w:tabs>
                <w:tab w:val="left" w:pos="175"/>
              </w:tabs>
              <w:adjustRightInd w:val="0"/>
              <w:ind w:left="170"/>
              <w:jc w:val="left"/>
              <w:rPr>
                <w:rFonts w:asciiTheme="minorHAnsi" w:hAnsiTheme="minorHAnsi"/>
              </w:rPr>
            </w:pPr>
            <w:r w:rsidRPr="00EC50AF">
              <w:rPr>
                <w:rFonts w:asciiTheme="minorHAnsi" w:hAnsiTheme="minorHAnsi"/>
              </w:rPr>
              <w:t>the number of lots specified in Framework Schedule 1 (Specification), if applicable;</w:t>
            </w:r>
          </w:p>
        </w:tc>
      </w:tr>
      <w:tr w:rsidR="00E22C85" w:rsidRPr="00EC50AF" w14:paraId="3D3BE777" w14:textId="77777777" w:rsidTr="00DE754B">
        <w:tc>
          <w:tcPr>
            <w:tcW w:w="2877" w:type="dxa"/>
            <w:vAlign w:val="center"/>
          </w:tcPr>
          <w:p w14:paraId="25241D9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"Losses"</w:t>
            </w:r>
          </w:p>
        </w:tc>
        <w:tc>
          <w:tcPr>
            <w:tcW w:w="6139" w:type="dxa"/>
            <w:vAlign w:val="center"/>
          </w:tcPr>
          <w:p w14:paraId="759055E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EC50AF">
              <w:rPr>
                <w:rFonts w:asciiTheme="minorHAnsi" w:hAnsiTheme="minorHAnsi"/>
                <w:b/>
              </w:rPr>
              <w:t>Loss</w:t>
            </w:r>
            <w:r w:rsidRPr="00EC50AF">
              <w:rPr>
                <w:rFonts w:asciiTheme="minorHAnsi" w:hAnsiTheme="minorHAnsi"/>
              </w:rPr>
              <w:t>" shall be interpreted accordingly;</w:t>
            </w:r>
          </w:p>
        </w:tc>
      </w:tr>
      <w:tr w:rsidR="00E22C85" w:rsidRPr="00EC50AF" w14:paraId="61253EB2" w14:textId="77777777" w:rsidTr="00DE754B">
        <w:tc>
          <w:tcPr>
            <w:tcW w:w="2877" w:type="dxa"/>
            <w:vAlign w:val="center"/>
          </w:tcPr>
          <w:p w14:paraId="3E2B9FC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"Man Day"</w:t>
            </w:r>
          </w:p>
        </w:tc>
        <w:tc>
          <w:tcPr>
            <w:tcW w:w="6139" w:type="dxa"/>
            <w:vAlign w:val="center"/>
          </w:tcPr>
          <w:p w14:paraId="2A9CEC6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7.5 Man Hours, whether or not such hours are worked consecutively and whether or not they are worked on the same day;</w:t>
            </w:r>
          </w:p>
        </w:tc>
      </w:tr>
      <w:tr w:rsidR="00E22C85" w:rsidRPr="00EC50AF" w14:paraId="548B5E79" w14:textId="77777777" w:rsidTr="00FD2536">
        <w:tc>
          <w:tcPr>
            <w:tcW w:w="2877" w:type="dxa"/>
            <w:vAlign w:val="center"/>
          </w:tcPr>
          <w:p w14:paraId="3F64B046" w14:textId="48012DBA" w:rsidR="00E22C85" w:rsidRPr="00EC50AF" w:rsidRDefault="00E22C85" w:rsidP="00E22C85">
            <w:pPr>
              <w:pStyle w:val="GPSDefinitionTerm"/>
              <w:jc w:val="center"/>
              <w:rPr>
                <w:rFonts w:asciiTheme="minorHAnsi" w:hAnsiTheme="minorHAnsi"/>
              </w:rPr>
            </w:pPr>
            <w:r w:rsidRPr="00EC50AF">
              <w:rPr>
                <w:rFonts w:asciiTheme="minorHAnsi" w:hAnsiTheme="minorHAnsi"/>
              </w:rPr>
              <w:t>"Man Hours"</w:t>
            </w:r>
          </w:p>
        </w:tc>
        <w:tc>
          <w:tcPr>
            <w:tcW w:w="6139" w:type="dxa"/>
            <w:vAlign w:val="center"/>
          </w:tcPr>
          <w:p w14:paraId="14CB410D" w14:textId="004F0321"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hours spent by the Supplier Staff properly working on the provision of the Deliverables including time spent travelling (other than to and from the Supplier's offices, or to and from the Sites) but excluding lunch breaks;</w:t>
            </w:r>
          </w:p>
        </w:tc>
      </w:tr>
      <w:tr w:rsidR="00E22C85" w:rsidRPr="00EC50AF" w14:paraId="5496B419" w14:textId="77777777" w:rsidTr="00FD2536">
        <w:tc>
          <w:tcPr>
            <w:tcW w:w="2877" w:type="dxa"/>
            <w:vAlign w:val="center"/>
          </w:tcPr>
          <w:p w14:paraId="1B27CE5E" w14:textId="57F46235" w:rsidR="00E22C85" w:rsidRPr="00EC50AF" w:rsidRDefault="00E22C85" w:rsidP="00E22C85">
            <w:pPr>
              <w:pStyle w:val="GPSDefinitionTerm"/>
              <w:jc w:val="center"/>
              <w:rPr>
                <w:rFonts w:asciiTheme="minorHAnsi" w:hAnsiTheme="minorHAnsi"/>
              </w:rPr>
            </w:pPr>
            <w:r w:rsidRPr="00EC50AF">
              <w:rPr>
                <w:rFonts w:asciiTheme="minorHAnsi" w:hAnsiTheme="minorHAnsi"/>
              </w:rPr>
              <w:t>"Management Charge"</w:t>
            </w:r>
          </w:p>
        </w:tc>
        <w:tc>
          <w:tcPr>
            <w:tcW w:w="6139" w:type="dxa"/>
            <w:vAlign w:val="center"/>
          </w:tcPr>
          <w:p w14:paraId="61249C8D" w14:textId="55687F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sum specified in the Framework Award Form payable by the Supplier to CCS in accordance with Framework Schedule 5 (Management Charges and Information);</w:t>
            </w:r>
          </w:p>
        </w:tc>
      </w:tr>
      <w:tr w:rsidR="00E22C85" w:rsidRPr="00EC50AF" w14:paraId="3771C80A" w14:textId="77777777" w:rsidTr="00FD2536">
        <w:tc>
          <w:tcPr>
            <w:tcW w:w="2877" w:type="dxa"/>
            <w:vAlign w:val="center"/>
          </w:tcPr>
          <w:p w14:paraId="64745B62" w14:textId="6FDFC558" w:rsidR="00E22C85" w:rsidRPr="00EC50AF" w:rsidRDefault="00E22C85" w:rsidP="00E22C85">
            <w:pPr>
              <w:pStyle w:val="GPSDefinitionTerm"/>
              <w:jc w:val="center"/>
              <w:rPr>
                <w:rFonts w:asciiTheme="minorHAnsi" w:hAnsiTheme="minorHAnsi"/>
              </w:rPr>
            </w:pPr>
            <w:r w:rsidRPr="00EC50AF">
              <w:rPr>
                <w:rFonts w:asciiTheme="minorHAnsi" w:hAnsiTheme="minorHAnsi"/>
              </w:rPr>
              <w:t>"Management Information"</w:t>
            </w:r>
          </w:p>
        </w:tc>
        <w:tc>
          <w:tcPr>
            <w:tcW w:w="6139" w:type="dxa"/>
            <w:vAlign w:val="center"/>
          </w:tcPr>
          <w:p w14:paraId="5EE2A21B" w14:textId="76A2AB84"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management information specified in Specified in Framework Schedule 5 (Management Charges and Information);</w:t>
            </w:r>
          </w:p>
        </w:tc>
      </w:tr>
      <w:tr w:rsidR="00E22C85" w:rsidRPr="00EC50AF" w14:paraId="74830600" w14:textId="77777777" w:rsidTr="00FD2536">
        <w:tc>
          <w:tcPr>
            <w:tcW w:w="2877" w:type="dxa"/>
            <w:vAlign w:val="center"/>
          </w:tcPr>
          <w:p w14:paraId="6B1951C3" w14:textId="15441185" w:rsidR="00E22C85" w:rsidRPr="00EC50AF" w:rsidRDefault="00E22C85" w:rsidP="00E22C85">
            <w:pPr>
              <w:pStyle w:val="GPSDefinitionTerm"/>
              <w:jc w:val="center"/>
              <w:rPr>
                <w:rFonts w:asciiTheme="minorHAnsi" w:hAnsiTheme="minorHAnsi"/>
              </w:rPr>
            </w:pPr>
            <w:r w:rsidRPr="00EC50AF">
              <w:rPr>
                <w:rFonts w:asciiTheme="minorHAnsi" w:hAnsiTheme="minorHAnsi"/>
              </w:rPr>
              <w:t>“Management Overhead”</w:t>
            </w:r>
          </w:p>
        </w:tc>
        <w:tc>
          <w:tcPr>
            <w:tcW w:w="6139" w:type="dxa"/>
            <w:vAlign w:val="center"/>
          </w:tcPr>
          <w:p w14:paraId="4562A5E4" w14:textId="6F60D622"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Overhead</w:t>
            </w:r>
          </w:p>
        </w:tc>
      </w:tr>
      <w:tr w:rsidR="00E22C85" w:rsidRPr="00EC50AF" w14:paraId="102206A9" w14:textId="77777777" w:rsidTr="00FD2536">
        <w:tc>
          <w:tcPr>
            <w:tcW w:w="2877" w:type="dxa"/>
            <w:vAlign w:val="center"/>
          </w:tcPr>
          <w:p w14:paraId="4653232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Mandatory Deliverable</w:t>
            </w:r>
          </w:p>
          <w:p w14:paraId="7E79604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Or</w:t>
            </w:r>
          </w:p>
          <w:p w14:paraId="2A4DF761" w14:textId="116F18A0" w:rsidR="00E22C85" w:rsidRPr="00EC50AF" w:rsidRDefault="00E22C85" w:rsidP="00E22C85">
            <w:pPr>
              <w:pStyle w:val="GPSDefinitionTerm"/>
              <w:jc w:val="center"/>
              <w:rPr>
                <w:rFonts w:asciiTheme="minorHAnsi" w:hAnsiTheme="minorHAnsi"/>
              </w:rPr>
            </w:pPr>
            <w:r w:rsidRPr="00EC50AF">
              <w:rPr>
                <w:rFonts w:asciiTheme="minorHAnsi" w:hAnsiTheme="minorHAnsi"/>
              </w:rPr>
              <w:t>Mandatory Service</w:t>
            </w:r>
          </w:p>
        </w:tc>
        <w:tc>
          <w:tcPr>
            <w:tcW w:w="6139" w:type="dxa"/>
            <w:vAlign w:val="center"/>
          </w:tcPr>
          <w:p w14:paraId="0C18026F" w14:textId="6E1078C8"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the</w:t>
            </w:r>
            <w:proofErr w:type="gramEnd"/>
            <w:r w:rsidRPr="00EC50AF">
              <w:rPr>
                <w:rFonts w:asciiTheme="minorHAnsi" w:hAnsiTheme="minorHAnsi"/>
              </w:rPr>
              <w:t xml:space="preserve"> services as defined in Framework Schedule 1 – Specification that all Suppliers must be capable of providing on this Framework.</w:t>
            </w:r>
          </w:p>
        </w:tc>
      </w:tr>
      <w:tr w:rsidR="00E22C85" w:rsidRPr="00EC50AF" w14:paraId="4868DAE8" w14:textId="77777777" w:rsidTr="00FD2536">
        <w:tc>
          <w:tcPr>
            <w:tcW w:w="2877" w:type="dxa"/>
            <w:vAlign w:val="center"/>
          </w:tcPr>
          <w:p w14:paraId="44BAB6AB" w14:textId="6EC07588" w:rsidR="00E22C85" w:rsidRDefault="00E22C85" w:rsidP="00E22C85">
            <w:pPr>
              <w:pStyle w:val="GPSDefinitionTerm"/>
              <w:jc w:val="center"/>
              <w:rPr>
                <w:rFonts w:asciiTheme="minorHAnsi" w:hAnsiTheme="minorHAnsi"/>
              </w:rPr>
            </w:pPr>
            <w:r>
              <w:rPr>
                <w:rStyle w:val="tl8wme"/>
                <w:color w:val="263238"/>
              </w:rPr>
              <w:t>“</w:t>
            </w:r>
            <w:r w:rsidRPr="00586043">
              <w:rPr>
                <w:rStyle w:val="tl8wme"/>
                <w:rFonts w:asciiTheme="minorHAnsi" w:hAnsiTheme="minorHAnsi"/>
                <w:color w:val="263238"/>
              </w:rPr>
              <w:t>Mandatory Wage”</w:t>
            </w:r>
          </w:p>
        </w:tc>
        <w:tc>
          <w:tcPr>
            <w:tcW w:w="6139" w:type="dxa"/>
            <w:vAlign w:val="center"/>
          </w:tcPr>
          <w:p w14:paraId="6869D1F9" w14:textId="77777777" w:rsidR="00E22C85" w:rsidRDefault="00E22C85" w:rsidP="00E22C85">
            <w:pPr>
              <w:rPr>
                <w:rStyle w:val="tl8wme"/>
                <w:rFonts w:asciiTheme="minorHAnsi" w:hAnsiTheme="minorHAnsi" w:cs="Arial"/>
                <w:color w:val="263238"/>
              </w:rPr>
            </w:pPr>
            <w:r>
              <w:rPr>
                <w:rStyle w:val="tl8wme"/>
                <w:rFonts w:ascii="Arial" w:hAnsi="Arial" w:cs="Arial"/>
                <w:color w:val="263238"/>
              </w:rPr>
              <w:t xml:space="preserve"> </w:t>
            </w:r>
            <w:r>
              <w:rPr>
                <w:rStyle w:val="tl8wme"/>
                <w:rFonts w:asciiTheme="minorHAnsi" w:hAnsiTheme="minorHAnsi" w:cs="Arial"/>
                <w:color w:val="263238"/>
              </w:rPr>
              <w:t>Means e</w:t>
            </w:r>
            <w:r w:rsidRPr="00586043">
              <w:rPr>
                <w:rStyle w:val="tl8wme"/>
                <w:rFonts w:asciiTheme="minorHAnsi" w:hAnsiTheme="minorHAnsi" w:cs="Arial"/>
                <w:color w:val="263238"/>
              </w:rPr>
              <w:t>ither </w:t>
            </w:r>
          </w:p>
          <w:p w14:paraId="3EA92921" w14:textId="77777777" w:rsidR="00E22C85" w:rsidRPr="004023DD" w:rsidRDefault="00E22C85" w:rsidP="00E22C85">
            <w:pPr>
              <w:rPr>
                <w:rFonts w:asciiTheme="minorHAnsi" w:hAnsiTheme="minorHAnsi" w:cs="Arial"/>
              </w:rPr>
            </w:pPr>
            <w:r w:rsidRPr="00586043">
              <w:rPr>
                <w:rFonts w:asciiTheme="minorHAnsi" w:hAnsiTheme="minorHAnsi" w:cs="Arial"/>
                <w:color w:val="263238"/>
              </w:rPr>
              <w:lastRenderedPageBreak/>
              <w:br/>
            </w:r>
            <w:r w:rsidRPr="004023DD">
              <w:rPr>
                <w:rFonts w:asciiTheme="minorHAnsi" w:hAnsiTheme="minorHAnsi" w:cs="Arial"/>
              </w:rPr>
              <w:t>a) the statutory minimum hourly rate of pay including the National Living Wage and National Minimum Wage as set by the Crown; or</w:t>
            </w:r>
          </w:p>
          <w:p w14:paraId="7A9BB180" w14:textId="77777777" w:rsidR="00E22C85" w:rsidRPr="004023DD" w:rsidRDefault="00E22C85" w:rsidP="00E22C85">
            <w:pPr>
              <w:rPr>
                <w:rFonts w:asciiTheme="minorHAnsi" w:hAnsiTheme="minorHAnsi" w:cs="Arial"/>
              </w:rPr>
            </w:pPr>
            <w:r w:rsidRPr="004023DD">
              <w:rPr>
                <w:rFonts w:asciiTheme="minorHAnsi" w:hAnsiTheme="minorHAnsi" w:cs="Arial"/>
              </w:rPr>
              <w:t>b) in the case of a Call-off Contract the introduction of a requirement by the Buyer that the Supplier pay Supplier Personnel a non-statutory minimum hourly rate of pay (such as the Living Wage or London Living Wage as set by the Living Wage Foundation);</w:t>
            </w:r>
          </w:p>
          <w:p w14:paraId="41F56586" w14:textId="77777777" w:rsidR="00E22C85" w:rsidRPr="00586043" w:rsidRDefault="00E22C85" w:rsidP="00E22C85">
            <w:pPr>
              <w:spacing w:line="240" w:lineRule="atLeast"/>
              <w:textAlignment w:val="top"/>
              <w:rPr>
                <w:rFonts w:asciiTheme="minorHAnsi" w:hAnsiTheme="minorHAnsi" w:cs="Arial"/>
                <w:color w:val="263238"/>
              </w:rPr>
            </w:pPr>
          </w:p>
          <w:p w14:paraId="49FEA0BA" w14:textId="77777777" w:rsidR="00E22C85" w:rsidRPr="006B2EFB" w:rsidRDefault="00E22C85" w:rsidP="00E22C85">
            <w:pPr>
              <w:pStyle w:val="GPsDefinition"/>
              <w:numPr>
                <w:ilvl w:val="0"/>
                <w:numId w:val="3"/>
              </w:numPr>
              <w:tabs>
                <w:tab w:val="left" w:pos="-9"/>
              </w:tabs>
              <w:adjustRightInd w:val="0"/>
              <w:rPr>
                <w:rFonts w:asciiTheme="minorHAnsi" w:hAnsiTheme="minorHAnsi"/>
              </w:rPr>
            </w:pPr>
          </w:p>
        </w:tc>
      </w:tr>
      <w:tr w:rsidR="00E22C85" w:rsidRPr="00EC50AF" w14:paraId="1F9CFA1C" w14:textId="77777777" w:rsidTr="00FD2536">
        <w:tc>
          <w:tcPr>
            <w:tcW w:w="2877" w:type="dxa"/>
            <w:vAlign w:val="center"/>
          </w:tcPr>
          <w:p w14:paraId="285CC427" w14:textId="4DE7AD01" w:rsidR="00E22C85" w:rsidRDefault="00E22C85" w:rsidP="00E22C85">
            <w:pPr>
              <w:pStyle w:val="GPSDefinitionTerm"/>
              <w:jc w:val="center"/>
              <w:rPr>
                <w:rFonts w:asciiTheme="minorHAnsi" w:hAnsiTheme="minorHAnsi"/>
              </w:rPr>
            </w:pPr>
            <w:r w:rsidRPr="00EC50AF">
              <w:rPr>
                <w:rFonts w:asciiTheme="minorHAnsi" w:hAnsiTheme="minorHAnsi"/>
              </w:rPr>
              <w:lastRenderedPageBreak/>
              <w:t>"Marketing Contact"</w:t>
            </w:r>
          </w:p>
        </w:tc>
        <w:tc>
          <w:tcPr>
            <w:tcW w:w="6139" w:type="dxa"/>
            <w:vAlign w:val="center"/>
          </w:tcPr>
          <w:p w14:paraId="09DDDE11" w14:textId="4BE4EC02" w:rsidR="00E22C85" w:rsidRPr="006B2EFB" w:rsidRDefault="00E22C85" w:rsidP="00E22C85">
            <w:pPr>
              <w:pStyle w:val="GPsDefinition"/>
              <w:numPr>
                <w:ilvl w:val="0"/>
                <w:numId w:val="3"/>
              </w:numPr>
              <w:tabs>
                <w:tab w:val="left" w:pos="-9"/>
              </w:tabs>
              <w:adjustRightInd w:val="0"/>
              <w:rPr>
                <w:rFonts w:asciiTheme="minorHAnsi" w:hAnsiTheme="minorHAnsi"/>
              </w:rPr>
            </w:pPr>
            <w:r w:rsidRPr="00EC50AF">
              <w:rPr>
                <w:rFonts w:asciiTheme="minorHAnsi" w:hAnsiTheme="minorHAnsi"/>
              </w:rPr>
              <w:t>shall be the person identified in the Framework Award Form;</w:t>
            </w:r>
          </w:p>
        </w:tc>
      </w:tr>
      <w:tr w:rsidR="00E22C85" w:rsidRPr="00EC50AF" w14:paraId="3369BEC2" w14:textId="77777777" w:rsidTr="00DE754B">
        <w:tc>
          <w:tcPr>
            <w:tcW w:w="2877" w:type="dxa"/>
            <w:vAlign w:val="center"/>
          </w:tcPr>
          <w:p w14:paraId="3FAE7522" w14:textId="14A97DD3" w:rsidR="00E22C85" w:rsidRPr="00EC50AF" w:rsidRDefault="00E22C85" w:rsidP="00E22C85">
            <w:pPr>
              <w:pStyle w:val="GPSDefinitionTerm"/>
              <w:jc w:val="center"/>
              <w:rPr>
                <w:rFonts w:asciiTheme="minorHAnsi" w:hAnsiTheme="minorHAnsi"/>
              </w:rPr>
            </w:pPr>
            <w:r>
              <w:rPr>
                <w:rFonts w:asciiTheme="minorHAnsi" w:hAnsiTheme="minorHAnsi"/>
              </w:rPr>
              <w:t>"MI Failure</w:t>
            </w:r>
            <w:r w:rsidRPr="00EC50AF">
              <w:rPr>
                <w:rFonts w:asciiTheme="minorHAnsi" w:hAnsiTheme="minorHAnsi"/>
              </w:rPr>
              <w:t>"</w:t>
            </w:r>
          </w:p>
        </w:tc>
        <w:tc>
          <w:tcPr>
            <w:tcW w:w="6139" w:type="dxa"/>
            <w:vAlign w:val="center"/>
          </w:tcPr>
          <w:p w14:paraId="3ED7FE7A" w14:textId="72B1368E" w:rsidR="00E22C85" w:rsidRPr="006B2EFB" w:rsidRDefault="00E22C85" w:rsidP="00E22C85">
            <w:pPr>
              <w:pStyle w:val="GPsDefinition"/>
              <w:numPr>
                <w:ilvl w:val="0"/>
                <w:numId w:val="3"/>
              </w:numPr>
              <w:tabs>
                <w:tab w:val="left" w:pos="-9"/>
              </w:tabs>
              <w:adjustRightInd w:val="0"/>
              <w:rPr>
                <w:rFonts w:asciiTheme="minorHAnsi" w:hAnsiTheme="minorHAnsi"/>
              </w:rPr>
            </w:pPr>
            <w:r w:rsidRPr="006B2EFB">
              <w:rPr>
                <w:rFonts w:asciiTheme="minorHAnsi" w:hAnsiTheme="minorHAnsi"/>
              </w:rPr>
              <w:t>“MI Failure”      means when an MI report:</w:t>
            </w:r>
          </w:p>
          <w:p w14:paraId="6695E707" w14:textId="7A3657C8" w:rsidR="00E22C85" w:rsidRPr="006B2EFB" w:rsidRDefault="00E22C85" w:rsidP="00E22C85">
            <w:pPr>
              <w:pStyle w:val="GPsDefinition"/>
              <w:numPr>
                <w:ilvl w:val="0"/>
                <w:numId w:val="3"/>
              </w:numPr>
              <w:tabs>
                <w:tab w:val="left" w:pos="-9"/>
              </w:tabs>
              <w:adjustRightInd w:val="0"/>
              <w:rPr>
                <w:rFonts w:asciiTheme="minorHAnsi" w:hAnsiTheme="minorHAnsi"/>
              </w:rPr>
            </w:pPr>
            <w:r w:rsidRPr="006B2EFB">
              <w:rPr>
                <w:rFonts w:asciiTheme="minorHAnsi" w:hAnsiTheme="minorHAnsi"/>
              </w:rPr>
              <w:t xml:space="preserve">a)         contains any material errors or material omissions or a missing mandatory field; or </w:t>
            </w:r>
          </w:p>
          <w:p w14:paraId="120D514F" w14:textId="38E035C5" w:rsidR="00E22C85" w:rsidRPr="006B2EFB" w:rsidRDefault="00E22C85" w:rsidP="00E22C85">
            <w:pPr>
              <w:pStyle w:val="GPsDefinition"/>
              <w:numPr>
                <w:ilvl w:val="0"/>
                <w:numId w:val="3"/>
              </w:numPr>
              <w:tabs>
                <w:tab w:val="left" w:pos="-9"/>
              </w:tabs>
              <w:adjustRightInd w:val="0"/>
              <w:rPr>
                <w:rFonts w:asciiTheme="minorHAnsi" w:hAnsiTheme="minorHAnsi"/>
              </w:rPr>
            </w:pPr>
            <w:r w:rsidRPr="006B2EFB">
              <w:rPr>
                <w:rFonts w:asciiTheme="minorHAnsi" w:hAnsiTheme="minorHAnsi"/>
              </w:rPr>
              <w:t>b)         is submitted using an incorrect MI reporting Template; or</w:t>
            </w:r>
          </w:p>
          <w:p w14:paraId="22D07D75" w14:textId="23F4F454"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6B2EFB">
              <w:rPr>
                <w:rFonts w:asciiTheme="minorHAnsi" w:hAnsiTheme="minorHAnsi"/>
              </w:rPr>
              <w:t>c)         is not submitted by the reporting date(including where a Nil Return should have been filed);</w:t>
            </w:r>
          </w:p>
        </w:tc>
      </w:tr>
      <w:tr w:rsidR="00E22C85" w:rsidRPr="00EC50AF" w14:paraId="1A825F09" w14:textId="77777777" w:rsidTr="006B2EFB">
        <w:tc>
          <w:tcPr>
            <w:tcW w:w="2877" w:type="dxa"/>
            <w:vAlign w:val="center"/>
          </w:tcPr>
          <w:p w14:paraId="011F390F" w14:textId="3CBB77FC" w:rsidR="00E22C85" w:rsidRPr="00EC50AF" w:rsidRDefault="00E22C85" w:rsidP="00E22C85">
            <w:pPr>
              <w:pStyle w:val="GPSDefinitionTerm"/>
              <w:jc w:val="center"/>
              <w:rPr>
                <w:rFonts w:asciiTheme="minorHAnsi" w:hAnsiTheme="minorHAnsi"/>
              </w:rPr>
            </w:pPr>
            <w:r>
              <w:rPr>
                <w:rFonts w:asciiTheme="minorHAnsi" w:hAnsiTheme="minorHAnsi"/>
              </w:rPr>
              <w:t>"MI Reports</w:t>
            </w:r>
            <w:r w:rsidRPr="00EC50AF">
              <w:rPr>
                <w:rFonts w:asciiTheme="minorHAnsi" w:hAnsiTheme="minorHAnsi"/>
              </w:rPr>
              <w:t>"</w:t>
            </w:r>
          </w:p>
        </w:tc>
        <w:tc>
          <w:tcPr>
            <w:tcW w:w="6139" w:type="dxa"/>
            <w:vAlign w:val="center"/>
          </w:tcPr>
          <w:p w14:paraId="25DC9665" w14:textId="0446095F"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0638E3">
              <w:rPr>
                <w:rFonts w:asciiTheme="minorHAnsi" w:hAnsiTheme="minorHAnsi"/>
              </w:rPr>
              <w:t>“MI Reports” means a report containing Management Information submitted to the Authority in accordance with Framework Schedule 5 (Management Charges and Information);</w:t>
            </w:r>
          </w:p>
        </w:tc>
      </w:tr>
      <w:tr w:rsidR="00E22C85" w:rsidRPr="00EC50AF" w14:paraId="78DA99D7" w14:textId="77777777" w:rsidTr="006B2EFB">
        <w:tc>
          <w:tcPr>
            <w:tcW w:w="2877" w:type="dxa"/>
            <w:vAlign w:val="center"/>
          </w:tcPr>
          <w:p w14:paraId="7E9E3D5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"Milestone"</w:t>
            </w:r>
          </w:p>
        </w:tc>
        <w:tc>
          <w:tcPr>
            <w:tcW w:w="6139" w:type="dxa"/>
            <w:vAlign w:val="center"/>
          </w:tcPr>
          <w:p w14:paraId="17A3901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 event or task described in the Mobilisation Plan;</w:t>
            </w:r>
          </w:p>
        </w:tc>
      </w:tr>
      <w:tr w:rsidR="00E22C85" w:rsidRPr="00EC50AF" w14:paraId="6DE1DD40" w14:textId="77777777" w:rsidTr="006B2EFB">
        <w:trPr>
          <w:trHeight w:val="678"/>
        </w:trPr>
        <w:tc>
          <w:tcPr>
            <w:tcW w:w="2877" w:type="dxa"/>
            <w:vAlign w:val="center"/>
          </w:tcPr>
          <w:p w14:paraId="754CB9C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"Milestone Date"</w:t>
            </w:r>
          </w:p>
        </w:tc>
        <w:tc>
          <w:tcPr>
            <w:tcW w:w="6139" w:type="dxa"/>
            <w:vAlign w:val="center"/>
          </w:tcPr>
          <w:p w14:paraId="1B7EE34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rPr>
              <w:t>the target date set out against the relevant Milestone in the Mobilisation Plan by which the Milestone must be Achieved;</w:t>
            </w:r>
          </w:p>
        </w:tc>
      </w:tr>
      <w:tr w:rsidR="00E22C85" w:rsidRPr="00EC50AF" w14:paraId="373F933E" w14:textId="77777777" w:rsidTr="006B2EFB">
        <w:tc>
          <w:tcPr>
            <w:tcW w:w="2877" w:type="dxa"/>
            <w:vAlign w:val="center"/>
          </w:tcPr>
          <w:p w14:paraId="0CF1E4E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“Mobilisation Period”</w:t>
            </w:r>
          </w:p>
        </w:tc>
        <w:tc>
          <w:tcPr>
            <w:tcW w:w="6139" w:type="dxa"/>
            <w:vAlign w:val="center"/>
          </w:tcPr>
          <w:p w14:paraId="36E62C55" w14:textId="119295AE" w:rsidR="00E22C85" w:rsidRPr="00EC50AF" w:rsidRDefault="00E22C85" w:rsidP="00E22C85">
            <w:pPr>
              <w:pStyle w:val="GPsDefinition"/>
              <w:numPr>
                <w:ilvl w:val="0"/>
                <w:numId w:val="3"/>
              </w:numPr>
              <w:tabs>
                <w:tab w:val="left" w:pos="-9"/>
              </w:tabs>
              <w:adjustRightInd w:val="0"/>
              <w:jc w:val="left"/>
              <w:rPr>
                <w:rFonts w:ascii="Calibri" w:hAnsi="Calibri"/>
              </w:rPr>
            </w:pPr>
            <w:r w:rsidRPr="00EC50AF">
              <w:rPr>
                <w:rFonts w:ascii="Calibri" w:hAnsi="Calibri"/>
              </w:rPr>
              <w:t xml:space="preserve">is a six (6) Month period, following the </w:t>
            </w:r>
            <w:r>
              <w:rPr>
                <w:rFonts w:ascii="Calibri" w:hAnsi="Calibri"/>
              </w:rPr>
              <w:t>Effective Date</w:t>
            </w:r>
            <w:r w:rsidRPr="00EC50AF">
              <w:rPr>
                <w:rFonts w:ascii="Calibri" w:hAnsi="Calibri"/>
              </w:rPr>
              <w:t>, prior to commencement of the Services</w:t>
            </w:r>
            <w:r>
              <w:rPr>
                <w:rFonts w:ascii="Calibri" w:hAnsi="Calibri"/>
              </w:rPr>
              <w:t xml:space="preserve"> during the Contract Period</w:t>
            </w:r>
            <w:r w:rsidRPr="00EC50AF">
              <w:rPr>
                <w:rFonts w:ascii="Calibri" w:hAnsi="Calibri"/>
              </w:rPr>
              <w:t xml:space="preserve"> (unless stated otherwise in the Order Form)</w:t>
            </w:r>
          </w:p>
        </w:tc>
      </w:tr>
      <w:tr w:rsidR="00E22C85" w:rsidRPr="00EC50AF" w14:paraId="39C90A9D" w14:textId="77777777" w:rsidTr="006B2EFB">
        <w:tc>
          <w:tcPr>
            <w:tcW w:w="2877" w:type="dxa"/>
            <w:vAlign w:val="center"/>
          </w:tcPr>
          <w:p w14:paraId="1D008D9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"Mobilisation Plan"</w:t>
            </w:r>
          </w:p>
        </w:tc>
        <w:tc>
          <w:tcPr>
            <w:tcW w:w="6139" w:type="dxa"/>
            <w:vAlign w:val="center"/>
          </w:tcPr>
          <w:p w14:paraId="39457C9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plan for provision of the Deliverables set out in Call-Off Schedule 13 (Mobilisation Plan and Testing) where that Schedule is used or otherwise as agreed between the Supplier and the Buyer;</w:t>
            </w:r>
          </w:p>
        </w:tc>
      </w:tr>
      <w:tr w:rsidR="00E22C85" w:rsidRPr="00EC50AF" w14:paraId="6F671D5E" w14:textId="77777777" w:rsidTr="006B2EFB">
        <w:tc>
          <w:tcPr>
            <w:tcW w:w="2877" w:type="dxa"/>
            <w:vAlign w:val="center"/>
          </w:tcPr>
          <w:p w14:paraId="70A9027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"Month"</w:t>
            </w:r>
          </w:p>
        </w:tc>
        <w:tc>
          <w:tcPr>
            <w:tcW w:w="6139" w:type="dxa"/>
            <w:vAlign w:val="center"/>
          </w:tcPr>
          <w:p w14:paraId="1ED1BDB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calendar month and "</w:t>
            </w:r>
            <w:r w:rsidRPr="00EC50AF">
              <w:rPr>
                <w:rFonts w:asciiTheme="minorHAnsi" w:hAnsiTheme="minorHAnsi"/>
                <w:b/>
              </w:rPr>
              <w:t>Monthly</w:t>
            </w:r>
            <w:r w:rsidRPr="00EC50AF">
              <w:rPr>
                <w:rFonts w:asciiTheme="minorHAnsi" w:hAnsiTheme="minorHAnsi"/>
              </w:rPr>
              <w:t>" shall be interpreted accordingly;</w:t>
            </w:r>
          </w:p>
        </w:tc>
      </w:tr>
      <w:tr w:rsidR="00E22C85" w:rsidRPr="00EC50AF" w14:paraId="357D200D" w14:textId="77777777" w:rsidTr="006B2EFB">
        <w:tc>
          <w:tcPr>
            <w:tcW w:w="2877" w:type="dxa"/>
            <w:vAlign w:val="center"/>
          </w:tcPr>
          <w:p w14:paraId="61DE98D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"Monthly Payments"</w:t>
            </w:r>
          </w:p>
        </w:tc>
        <w:tc>
          <w:tcPr>
            <w:tcW w:w="6139" w:type="dxa"/>
            <w:vAlign w:val="center"/>
          </w:tcPr>
          <w:p w14:paraId="3399FC9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set out in paragraph 1.1.3 of Call Off Schedule 5;</w:t>
            </w:r>
          </w:p>
        </w:tc>
      </w:tr>
      <w:tr w:rsidR="00E22C85" w:rsidRPr="00EC50AF" w14:paraId="03E6D678" w14:textId="77777777" w:rsidTr="006B2EFB">
        <w:tc>
          <w:tcPr>
            <w:tcW w:w="2877" w:type="dxa"/>
            <w:vAlign w:val="center"/>
          </w:tcPr>
          <w:p w14:paraId="1C4366B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"Monthly TUPE Risk Premium"</w:t>
            </w:r>
          </w:p>
        </w:tc>
        <w:tc>
          <w:tcPr>
            <w:tcW w:w="6139" w:type="dxa"/>
            <w:vAlign w:val="center"/>
          </w:tcPr>
          <w:p w14:paraId="60C86C12" w14:textId="7FE0E474"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has the meaning set out in paragraph </w:t>
            </w:r>
            <w:r>
              <w:rPr>
                <w:rFonts w:asciiTheme="minorHAnsi" w:hAnsiTheme="minorHAnsi"/>
              </w:rPr>
              <w:t>1</w:t>
            </w:r>
            <w:r w:rsidRPr="00EC50AF">
              <w:rPr>
                <w:rFonts w:asciiTheme="minorHAnsi" w:hAnsiTheme="minorHAnsi"/>
              </w:rPr>
              <w:t>.2 of Call Off Schedule 5;</w:t>
            </w:r>
          </w:p>
        </w:tc>
      </w:tr>
      <w:tr w:rsidR="00E22C85" w:rsidRPr="00EC50AF" w14:paraId="5638D39D" w14:textId="77777777" w:rsidTr="006B2EFB">
        <w:tc>
          <w:tcPr>
            <w:tcW w:w="2877" w:type="dxa"/>
            <w:vAlign w:val="center"/>
          </w:tcPr>
          <w:p w14:paraId="49BE6A9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"National Insurance"</w:t>
            </w:r>
          </w:p>
        </w:tc>
        <w:tc>
          <w:tcPr>
            <w:tcW w:w="6139" w:type="dxa"/>
            <w:vAlign w:val="center"/>
          </w:tcPr>
          <w:p w14:paraId="290C417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contributions required by the National Insurance Contributions Regulations 2012 (SI 2012/1868) made under section 132A of  the Social Security Administration Act 1992;</w:t>
            </w:r>
          </w:p>
        </w:tc>
      </w:tr>
      <w:tr w:rsidR="00E22C85" w:rsidRPr="00EC50AF" w14:paraId="59CD86C1" w14:textId="77777777" w:rsidTr="006B2EFB">
        <w:tc>
          <w:tcPr>
            <w:tcW w:w="2877" w:type="dxa"/>
            <w:vAlign w:val="center"/>
          </w:tcPr>
          <w:p w14:paraId="5D1B164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"Net Book Value"</w:t>
            </w:r>
          </w:p>
        </w:tc>
        <w:tc>
          <w:tcPr>
            <w:tcW w:w="6139" w:type="dxa"/>
            <w:vAlign w:val="center"/>
          </w:tcPr>
          <w:p w14:paraId="7331D53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E22C85" w:rsidRPr="00EC50AF" w14:paraId="76F87B62" w14:textId="77777777" w:rsidTr="006B2EFB">
        <w:tc>
          <w:tcPr>
            <w:tcW w:w="2877" w:type="dxa"/>
            <w:vAlign w:val="center"/>
          </w:tcPr>
          <w:p w14:paraId="3CB789F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"New IPR"</w:t>
            </w:r>
          </w:p>
        </w:tc>
        <w:tc>
          <w:tcPr>
            <w:tcW w:w="6139" w:type="dxa"/>
            <w:vAlign w:val="center"/>
          </w:tcPr>
          <w:p w14:paraId="6835434A"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IPR in items created by the Supplier (or by a third party on behalf of the Supplier) specifically for the purposes of a Contract and updates and amendments of these items including (but not limited to) database schema; and/or</w:t>
            </w:r>
          </w:p>
          <w:p w14:paraId="5E63574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IPR in or arising as a result of the performance of the Supplier’s obligations under a Contract and all updates and amendments to the same;</w:t>
            </w:r>
          </w:p>
          <w:p w14:paraId="24193AF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but shall not include the Supplier’s Existing IPR;</w:t>
            </w:r>
          </w:p>
        </w:tc>
      </w:tr>
      <w:tr w:rsidR="00E22C85" w:rsidRPr="00EC50AF" w14:paraId="33C593D1" w14:textId="77777777" w:rsidTr="006B2EFB">
        <w:tc>
          <w:tcPr>
            <w:tcW w:w="2877" w:type="dxa"/>
            <w:vAlign w:val="center"/>
          </w:tcPr>
          <w:p w14:paraId="35A2546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"Non-Exclusive Assets"</w:t>
            </w:r>
          </w:p>
        </w:tc>
        <w:tc>
          <w:tcPr>
            <w:tcW w:w="6139" w:type="dxa"/>
            <w:vAlign w:val="center"/>
          </w:tcPr>
          <w:p w14:paraId="2F8C487C" w14:textId="77777777" w:rsidR="00E22C85" w:rsidRPr="00EC50AF" w:rsidRDefault="00E22C85" w:rsidP="00E22C85">
            <w:pPr>
              <w:pStyle w:val="GPSDefinitionL2"/>
              <w:tabs>
                <w:tab w:val="left" w:pos="144"/>
              </w:tabs>
              <w:adjustRightInd w:val="0"/>
              <w:ind w:firstLine="0"/>
              <w:jc w:val="left"/>
              <w:rPr>
                <w:rFonts w:asciiTheme="minorHAnsi" w:hAnsiTheme="minorHAnsi"/>
              </w:rPr>
            </w:pPr>
            <w:r w:rsidRPr="00EC50AF">
              <w:rPr>
                <w:rFonts w:asciiTheme="minorHAnsi" w:hAnsiTheme="minorHAnsi"/>
              </w:rPr>
              <w:tab/>
              <w:t>those Supplier Assets used by the Supplier[ or a Key Subcontractor] in connection with the Deliverables but which are also used by the Supplier[ or Key Subcontractor] for other purposes;</w:t>
            </w:r>
          </w:p>
        </w:tc>
      </w:tr>
      <w:tr w:rsidR="00E22C85" w:rsidRPr="00EC50AF" w14:paraId="7F00A1FD" w14:textId="77777777" w:rsidTr="006B2EFB">
        <w:tc>
          <w:tcPr>
            <w:tcW w:w="2877" w:type="dxa"/>
            <w:vAlign w:val="center"/>
          </w:tcPr>
          <w:p w14:paraId="3DC4797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Non Mandatory Service</w:t>
            </w:r>
          </w:p>
          <w:p w14:paraId="3573A69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Or</w:t>
            </w:r>
          </w:p>
          <w:p w14:paraId="30CAADB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Non Mandatory Deliverable</w:t>
            </w:r>
          </w:p>
        </w:tc>
        <w:tc>
          <w:tcPr>
            <w:tcW w:w="6139" w:type="dxa"/>
            <w:vAlign w:val="center"/>
          </w:tcPr>
          <w:p w14:paraId="6A7754E4" w14:textId="77777777" w:rsidR="00E22C85" w:rsidRPr="00EC50AF" w:rsidRDefault="00E22C85" w:rsidP="00E22C85">
            <w:pPr>
              <w:pStyle w:val="GPSDefinitionL2"/>
              <w:tabs>
                <w:tab w:val="left" w:pos="144"/>
              </w:tabs>
              <w:adjustRightInd w:val="0"/>
              <w:ind w:firstLine="0"/>
              <w:jc w:val="left"/>
              <w:rPr>
                <w:rFonts w:asciiTheme="minorHAnsi" w:hAnsiTheme="minorHAnsi"/>
              </w:rPr>
            </w:pPr>
            <w:r w:rsidRPr="00EC50AF">
              <w:rPr>
                <w:rFonts w:asciiTheme="minorHAnsi" w:hAnsiTheme="minorHAnsi"/>
              </w:rPr>
              <w:tab/>
            </w:r>
            <w:proofErr w:type="gramStart"/>
            <w:r w:rsidRPr="00EC50AF">
              <w:rPr>
                <w:rFonts w:asciiTheme="minorHAnsi" w:hAnsiTheme="minorHAnsi"/>
              </w:rPr>
              <w:t>the</w:t>
            </w:r>
            <w:proofErr w:type="gramEnd"/>
            <w:r w:rsidRPr="00EC50AF">
              <w:rPr>
                <w:rFonts w:asciiTheme="minorHAnsi" w:hAnsiTheme="minorHAnsi"/>
              </w:rPr>
              <w:t xml:space="preserve"> Services as defined in Framework Schedule 1 – Specification that Suppliers may elect to provide under this Framework.</w:t>
            </w:r>
          </w:p>
        </w:tc>
      </w:tr>
      <w:tr w:rsidR="00E22C85" w:rsidRPr="00EC50AF" w14:paraId="425A7871" w14:textId="77777777" w:rsidTr="006B2EFB">
        <w:tc>
          <w:tcPr>
            <w:tcW w:w="2877" w:type="dxa"/>
            <w:vAlign w:val="center"/>
          </w:tcPr>
          <w:p w14:paraId="56536E1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"Occasion of Tax Non –Compliance"</w:t>
            </w:r>
          </w:p>
        </w:tc>
        <w:tc>
          <w:tcPr>
            <w:tcW w:w="6139" w:type="dxa"/>
            <w:vAlign w:val="center"/>
          </w:tcPr>
          <w:p w14:paraId="59B2E92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where:</w:t>
            </w:r>
          </w:p>
          <w:p w14:paraId="3FA8637A"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tax return of the Supplier submitted to a Relevant Tax Authority on or after 1 October 2012 which is found on or after 1 April 2013 to be incorrect as a result of:</w:t>
            </w:r>
          </w:p>
          <w:p w14:paraId="39FD0A06" w14:textId="77777777" w:rsidR="00E22C85" w:rsidRPr="00EC50AF" w:rsidRDefault="00E22C85" w:rsidP="00E22C85">
            <w:pPr>
              <w:pStyle w:val="GPSDefinitionL2"/>
              <w:numPr>
                <w:ilvl w:val="2"/>
                <w:numId w:val="3"/>
              </w:numPr>
              <w:tabs>
                <w:tab w:val="left" w:pos="144"/>
              </w:tabs>
              <w:adjustRightInd w:val="0"/>
              <w:ind w:left="792"/>
              <w:jc w:val="left"/>
              <w:rPr>
                <w:rFonts w:asciiTheme="minorHAnsi" w:hAnsiTheme="minorHAnsi"/>
                <w:spacing w:val="-2"/>
              </w:rPr>
            </w:pPr>
            <w:r w:rsidRPr="00EC50AF">
              <w:rPr>
                <w:rFonts w:asciiTheme="minorHAnsi" w:hAnsiTheme="minorHAnsi"/>
              </w:rPr>
              <w:t xml:space="preserve">a Relevant Tax Authority successfully challenging the Supplier under the General Anti-Abuse Rule or the Halifax </w:t>
            </w:r>
            <w:r w:rsidRPr="00EC50AF">
              <w:rPr>
                <w:rFonts w:asciiTheme="minorHAnsi" w:hAnsiTheme="minorHAnsi"/>
                <w:spacing w:val="-2"/>
              </w:rPr>
              <w:t>Abuse Principle or under any tax rules or legislation in any jurisdiction that have an effect equivalent or similar to the General Anti-Abuse Rule or the Halifax Abuse Principle;</w:t>
            </w:r>
          </w:p>
          <w:p w14:paraId="3B7665B1" w14:textId="77777777" w:rsidR="00E22C85" w:rsidRPr="00EC50AF" w:rsidRDefault="00E22C85" w:rsidP="00E22C85">
            <w:pPr>
              <w:pStyle w:val="GPSDefinitionL2"/>
              <w:numPr>
                <w:ilvl w:val="2"/>
                <w:numId w:val="3"/>
              </w:numPr>
              <w:tabs>
                <w:tab w:val="left" w:pos="144"/>
              </w:tabs>
              <w:adjustRightInd w:val="0"/>
              <w:ind w:left="792"/>
              <w:jc w:val="left"/>
              <w:rPr>
                <w:rFonts w:asciiTheme="minorHAnsi" w:hAnsiTheme="minorHAnsi"/>
                <w:spacing w:val="-2"/>
              </w:rPr>
            </w:pPr>
            <w:r w:rsidRPr="00EC50AF">
              <w:rPr>
                <w:rFonts w:asciiTheme="minorHAnsi" w:hAnsiTheme="minorHAnsi"/>
                <w:spacing w:val="-2"/>
              </w:rPr>
              <w:t>the failure of an avoidance scheme which the Supplier was involved in, and which was, or should have been, notified to a Relevant Tax Authority under the DOTAS or any equivalent or similar regime in any jurisdiction; and/or</w:t>
            </w:r>
          </w:p>
          <w:p w14:paraId="48280527"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spacing w:val="-2"/>
              </w:rPr>
              <w:t>any tax return of the Supplier submitted to a Relevant Tax Authority on or after</w:t>
            </w:r>
            <w:r w:rsidRPr="00EC50AF">
              <w:rPr>
                <w:rFonts w:asciiTheme="minorHAnsi" w:hAnsiTheme="minorHAnsi"/>
              </w:rPr>
              <w:t xml:space="preserve"> 1 October 2012 which gives rise, on or after 1 April 2013, to a criminal conviction in any jurisdiction for tax related offences which is not spent at the Start Date or to a civil penalty for fraud or evasion;</w:t>
            </w:r>
          </w:p>
        </w:tc>
      </w:tr>
      <w:tr w:rsidR="00E22C85" w:rsidRPr="00EC50AF" w14:paraId="145D3452" w14:textId="77777777" w:rsidTr="006B2EFB">
        <w:tc>
          <w:tcPr>
            <w:tcW w:w="2877" w:type="dxa"/>
            <w:vAlign w:val="center"/>
          </w:tcPr>
          <w:p w14:paraId="23CB67A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"Open Book Data "</w:t>
            </w:r>
          </w:p>
        </w:tc>
        <w:tc>
          <w:tcPr>
            <w:tcW w:w="6139" w:type="dxa"/>
            <w:vAlign w:val="center"/>
          </w:tcPr>
          <w:p w14:paraId="4D5390D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19E92E0D"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spacing w:val="-2"/>
              </w:rPr>
              <w:t xml:space="preserve">the Supplier’s Costs broken down against each Good and/or Service and/or Deliverable, including </w:t>
            </w:r>
            <w:r w:rsidRPr="00EC50AF">
              <w:rPr>
                <w:rFonts w:asciiTheme="minorHAnsi" w:hAnsiTheme="minorHAnsi"/>
              </w:rPr>
              <w:t>actual capital expenditure (including capital replacement costs) and the unit cost and total actual costs of all Deliverables;</w:t>
            </w:r>
          </w:p>
          <w:p w14:paraId="2198724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operating expenditure relating to the provision of the Deliverables including an analysis showing:</w:t>
            </w:r>
          </w:p>
          <w:p w14:paraId="7065DC0C"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the unit costs and quantity of Goods and any other consumables and bought-in Deliverables;</w:t>
            </w:r>
          </w:p>
          <w:p w14:paraId="0EB79DAA"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t>manpower resources broken down into the number and grade/role of all Supplier Staff (free of any contingency) together with a list of agreed rates against each manpower grade; and</w:t>
            </w:r>
          </w:p>
          <w:p w14:paraId="35284C6A" w14:textId="77777777" w:rsidR="00E22C85" w:rsidRPr="00EC50AF" w:rsidRDefault="00E22C85" w:rsidP="00E22C85">
            <w:pPr>
              <w:pStyle w:val="GPSDefinitionL3"/>
              <w:numPr>
                <w:ilvl w:val="2"/>
                <w:numId w:val="3"/>
              </w:numPr>
              <w:tabs>
                <w:tab w:val="left" w:pos="144"/>
              </w:tabs>
              <w:adjustRightInd w:val="0"/>
              <w:ind w:left="792"/>
              <w:jc w:val="left"/>
              <w:rPr>
                <w:rFonts w:asciiTheme="minorHAnsi" w:hAnsiTheme="minorHAnsi"/>
              </w:rPr>
            </w:pPr>
            <w:r w:rsidRPr="00EC50AF">
              <w:rPr>
                <w:rFonts w:asciiTheme="minorHAnsi" w:hAnsiTheme="minorHAnsi"/>
              </w:rPr>
              <w:lastRenderedPageBreak/>
              <w:t xml:space="preserve">a list of Costs underpinning those rates for each manpower grade, being the agreed rate less the Supplier Profit Margin; </w:t>
            </w:r>
          </w:p>
          <w:p w14:paraId="66084730"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Overheads;</w:t>
            </w:r>
          </w:p>
          <w:p w14:paraId="669FDD9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all interest, expenses and any other third party financing costs incurred in relation to the provision of the Deliverables;</w:t>
            </w:r>
          </w:p>
          <w:p w14:paraId="1E05E6CB"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Supplier Profit achieved over the Framework Contract Period and on an annual basis;</w:t>
            </w:r>
          </w:p>
          <w:p w14:paraId="6373BEE7"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confirmation that all methods of Cost apportionment and Overhead allocation are consistent with and not more onerous than such methods applied generally by the Supplier;</w:t>
            </w:r>
          </w:p>
          <w:p w14:paraId="6A6F96DB"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 explanation of the type and value of risk and contingencies associated with the provision of the Deliverables, including the amount of money attributed to each risk and/or contingency; and</w:t>
            </w:r>
          </w:p>
          <w:p w14:paraId="55FB41D3"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actual Costs profile for each Service Period;</w:t>
            </w:r>
          </w:p>
          <w:p w14:paraId="23191592" w14:textId="77777777" w:rsidR="00E22C85" w:rsidRPr="00EC50AF" w:rsidRDefault="00E22C85" w:rsidP="00E22C85">
            <w:pPr>
              <w:pStyle w:val="GPSDefinitionL2"/>
              <w:tabs>
                <w:tab w:val="left" w:pos="144"/>
              </w:tabs>
              <w:adjustRightInd w:val="0"/>
              <w:ind w:left="432"/>
              <w:jc w:val="left"/>
              <w:rPr>
                <w:rFonts w:asciiTheme="minorHAnsi" w:hAnsiTheme="minorHAnsi"/>
              </w:rPr>
            </w:pPr>
          </w:p>
        </w:tc>
      </w:tr>
      <w:tr w:rsidR="00E22C85" w:rsidRPr="00EC50AF" w14:paraId="24D563F0" w14:textId="77777777" w:rsidTr="006B2EFB">
        <w:tc>
          <w:tcPr>
            <w:tcW w:w="2877" w:type="dxa"/>
            <w:vAlign w:val="center"/>
          </w:tcPr>
          <w:p w14:paraId="56ACDCB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"Order"</w:t>
            </w:r>
          </w:p>
        </w:tc>
        <w:tc>
          <w:tcPr>
            <w:tcW w:w="6139" w:type="dxa"/>
            <w:vAlign w:val="center"/>
          </w:tcPr>
          <w:p w14:paraId="409B674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an order for the provision of the Deliverables placed by a Buyer with the Supplier under a Contract;</w:t>
            </w:r>
          </w:p>
        </w:tc>
      </w:tr>
      <w:tr w:rsidR="00E22C85" w:rsidRPr="00EC50AF" w14:paraId="30B07FAB" w14:textId="77777777" w:rsidTr="006B2EFB">
        <w:tc>
          <w:tcPr>
            <w:tcW w:w="2877" w:type="dxa"/>
            <w:vAlign w:val="center"/>
          </w:tcPr>
          <w:p w14:paraId="2967A59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"Order Form"</w:t>
            </w:r>
          </w:p>
        </w:tc>
        <w:tc>
          <w:tcPr>
            <w:tcW w:w="6139" w:type="dxa"/>
            <w:vAlign w:val="center"/>
          </w:tcPr>
          <w:p w14:paraId="084741B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completed Order Form Template (or equivalent information issued by the Buyer) used to create a Call-Off Contract;</w:t>
            </w:r>
          </w:p>
        </w:tc>
      </w:tr>
      <w:tr w:rsidR="00E22C85" w:rsidRPr="00EC50AF" w14:paraId="0D570E9A" w14:textId="77777777" w:rsidTr="006B2EFB">
        <w:tc>
          <w:tcPr>
            <w:tcW w:w="2877" w:type="dxa"/>
            <w:vAlign w:val="center"/>
          </w:tcPr>
          <w:p w14:paraId="7E1E7E7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"Order Form Template"</w:t>
            </w:r>
          </w:p>
        </w:tc>
        <w:tc>
          <w:tcPr>
            <w:tcW w:w="6139" w:type="dxa"/>
            <w:vAlign w:val="center"/>
          </w:tcPr>
          <w:p w14:paraId="72E66FA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template in Framework Schedule 6 (Order Form Template and Call-Off Schedules);</w:t>
            </w:r>
          </w:p>
        </w:tc>
      </w:tr>
      <w:tr w:rsidR="00E22C85" w:rsidRPr="00EC50AF" w14:paraId="172A47EC" w14:textId="77777777" w:rsidTr="006B2EFB">
        <w:tc>
          <w:tcPr>
            <w:tcW w:w="2877" w:type="dxa"/>
            <w:vAlign w:val="center"/>
          </w:tcPr>
          <w:p w14:paraId="5FD7D9D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"Other Contracting Authority"</w:t>
            </w:r>
          </w:p>
        </w:tc>
        <w:tc>
          <w:tcPr>
            <w:tcW w:w="6139" w:type="dxa"/>
            <w:vAlign w:val="center"/>
          </w:tcPr>
          <w:p w14:paraId="76CC501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actual or potential Buyer under the Framework Contract;</w:t>
            </w:r>
          </w:p>
        </w:tc>
      </w:tr>
      <w:tr w:rsidR="00E22C85" w:rsidRPr="00EC50AF" w14:paraId="04039A0A" w14:textId="77777777" w:rsidTr="006B2EFB">
        <w:tc>
          <w:tcPr>
            <w:tcW w:w="2877" w:type="dxa"/>
            <w:vAlign w:val="center"/>
          </w:tcPr>
          <w:p w14:paraId="4C15E50D"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lastRenderedPageBreak/>
              <w:t>"Overhead"</w:t>
            </w:r>
          </w:p>
        </w:tc>
        <w:tc>
          <w:tcPr>
            <w:tcW w:w="6139" w:type="dxa"/>
            <w:vAlign w:val="center"/>
          </w:tcPr>
          <w:p w14:paraId="7F01060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Overhead includes the following elements.</w:t>
            </w:r>
          </w:p>
          <w:p w14:paraId="6551205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b/>
              </w:rPr>
            </w:pPr>
            <w:r w:rsidRPr="00EC50AF">
              <w:rPr>
                <w:rFonts w:asciiTheme="minorHAnsi" w:hAnsiTheme="minorHAnsi"/>
                <w:b/>
              </w:rPr>
              <w:t>Management Overhead</w:t>
            </w:r>
          </w:p>
          <w:p w14:paraId="7453B0A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Management Overhead includes, but is not limited to, activities relating to supervisory/management and administration activities of the service delivery. All the requirements within Work Package A must also be accounted for within Management Overhead.</w:t>
            </w:r>
          </w:p>
          <w:p w14:paraId="49ACF63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Management Overhead is captured at Framework level in the form of a percentage uplift, and forms part of the price evaluation. </w:t>
            </w:r>
          </w:p>
          <w:p w14:paraId="0B6DBC0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At Further Competition the Framework rates are used as maximum rates, and bidders are invited to reduce the rates for each specific Further Competition.</w:t>
            </w:r>
          </w:p>
          <w:p w14:paraId="0BD20BB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b/>
              </w:rPr>
            </w:pPr>
            <w:r w:rsidRPr="00EC50AF">
              <w:rPr>
                <w:rFonts w:asciiTheme="minorHAnsi" w:hAnsiTheme="minorHAnsi"/>
                <w:b/>
              </w:rPr>
              <w:t>Corporate Overhead</w:t>
            </w:r>
          </w:p>
          <w:p w14:paraId="141747E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5C2EA1D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E22C85" w:rsidRPr="00EC50AF" w14:paraId="43807456" w14:textId="77777777" w:rsidTr="006B2EFB">
        <w:tc>
          <w:tcPr>
            <w:tcW w:w="2877" w:type="dxa"/>
            <w:vAlign w:val="center"/>
          </w:tcPr>
          <w:p w14:paraId="19391873"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"Parliament"</w:t>
            </w:r>
          </w:p>
        </w:tc>
        <w:tc>
          <w:tcPr>
            <w:tcW w:w="6139" w:type="dxa"/>
            <w:vAlign w:val="center"/>
          </w:tcPr>
          <w:p w14:paraId="3E6BAAB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takes its natural meaning as interpreted within by Law;</w:t>
            </w:r>
          </w:p>
        </w:tc>
      </w:tr>
      <w:tr w:rsidR="00E22C85" w:rsidRPr="00EC50AF" w14:paraId="5DF09B52" w14:textId="77777777" w:rsidTr="006B2EFB">
        <w:tc>
          <w:tcPr>
            <w:tcW w:w="2877" w:type="dxa"/>
            <w:vAlign w:val="center"/>
          </w:tcPr>
          <w:p w14:paraId="07355B47" w14:textId="17939454" w:rsidR="00E22C85" w:rsidRPr="00465B0E" w:rsidRDefault="00E22C85" w:rsidP="00E22C85">
            <w:pPr>
              <w:pStyle w:val="GPSDefinitionTerm"/>
              <w:jc w:val="center"/>
              <w:rPr>
                <w:rFonts w:asciiTheme="minorHAnsi" w:hAnsiTheme="minorHAnsi" w:cstheme="minorHAnsi"/>
              </w:rPr>
            </w:pPr>
            <w:r w:rsidRPr="00DE754B">
              <w:rPr>
                <w:rFonts w:asciiTheme="minorHAnsi" w:hAnsiTheme="minorHAnsi" w:cstheme="minorHAnsi"/>
                <w:lang w:eastAsia="zh-CN"/>
              </w:rPr>
              <w:t>"Partial Termination"</w:t>
            </w:r>
          </w:p>
        </w:tc>
        <w:tc>
          <w:tcPr>
            <w:tcW w:w="6139" w:type="dxa"/>
            <w:vAlign w:val="center"/>
          </w:tcPr>
          <w:p w14:paraId="24FB7628" w14:textId="13AE0CA5" w:rsidR="00E22C85" w:rsidRPr="00EC50AF" w:rsidRDefault="00E22C85" w:rsidP="00E22C85">
            <w:pPr>
              <w:pStyle w:val="GPsDefinition"/>
              <w:numPr>
                <w:ilvl w:val="0"/>
                <w:numId w:val="3"/>
              </w:numPr>
              <w:tabs>
                <w:tab w:val="left" w:pos="-9"/>
              </w:tabs>
              <w:adjustRightInd w:val="0"/>
              <w:jc w:val="left"/>
              <w:rPr>
                <w:rFonts w:asciiTheme="minorHAnsi" w:hAnsiTheme="minorHAnsi"/>
              </w:rPr>
            </w:pPr>
            <w:r>
              <w:rPr>
                <w:rFonts w:ascii="Calibri" w:hAnsi="Calibri"/>
                <w:lang w:eastAsia="zh-CN"/>
              </w:rPr>
              <w:t xml:space="preserve">   </w:t>
            </w:r>
            <w:r w:rsidRPr="00EC50AF">
              <w:rPr>
                <w:rFonts w:ascii="Calibri" w:hAnsi="Calibri"/>
                <w:lang w:eastAsia="zh-CN"/>
              </w:rPr>
              <w:t>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rsidR="00E22C85" w:rsidRPr="00EC50AF" w14:paraId="3809B4BD" w14:textId="77777777" w:rsidTr="006B2EFB">
        <w:tc>
          <w:tcPr>
            <w:tcW w:w="2877" w:type="dxa"/>
            <w:vAlign w:val="center"/>
          </w:tcPr>
          <w:p w14:paraId="31FBE2E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"Party"</w:t>
            </w:r>
          </w:p>
        </w:tc>
        <w:tc>
          <w:tcPr>
            <w:tcW w:w="6139" w:type="dxa"/>
            <w:vAlign w:val="center"/>
          </w:tcPr>
          <w:p w14:paraId="273BB13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in</w:t>
            </w:r>
            <w:proofErr w:type="gramEnd"/>
            <w:r w:rsidRPr="00EC50AF">
              <w:rPr>
                <w:rFonts w:asciiTheme="minorHAnsi" w:hAnsiTheme="minorHAnsi"/>
              </w:rPr>
              <w:t xml:space="preserve"> the context of the Framework Contract, CCS or the Supplier, and in the in the context of a Call-Off Contract the Buyer or the Supplier. "</w:t>
            </w:r>
            <w:r w:rsidRPr="00EC50AF">
              <w:rPr>
                <w:rFonts w:asciiTheme="minorHAnsi" w:hAnsiTheme="minorHAnsi"/>
                <w:b/>
              </w:rPr>
              <w:t>Parties</w:t>
            </w:r>
            <w:r w:rsidRPr="00EC50AF">
              <w:rPr>
                <w:rFonts w:asciiTheme="minorHAnsi" w:hAnsiTheme="minorHAnsi"/>
              </w:rPr>
              <w:t>" shall mean both of them where the context permits;</w:t>
            </w:r>
          </w:p>
        </w:tc>
      </w:tr>
      <w:tr w:rsidR="00E22C85" w:rsidRPr="00EC50AF" w14:paraId="775F95C7" w14:textId="77777777" w:rsidTr="006B2EFB">
        <w:trPr>
          <w:trHeight w:val="924"/>
        </w:trPr>
        <w:tc>
          <w:tcPr>
            <w:tcW w:w="2877" w:type="dxa"/>
            <w:vAlign w:val="center"/>
          </w:tcPr>
          <w:p w14:paraId="6A28170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"Pass Through Costs"</w:t>
            </w:r>
          </w:p>
        </w:tc>
        <w:tc>
          <w:tcPr>
            <w:tcW w:w="6139" w:type="dxa"/>
            <w:vAlign w:val="center"/>
          </w:tcPr>
          <w:p w14:paraId="1F07554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third party costs incurred by the Supplier necessarily in connection with the provision of the Deliverables;</w:t>
            </w:r>
          </w:p>
        </w:tc>
      </w:tr>
      <w:tr w:rsidR="00E22C85" w:rsidRPr="00EC50AF" w14:paraId="3FEAF9BE" w14:textId="77777777" w:rsidTr="006B2EFB">
        <w:tc>
          <w:tcPr>
            <w:tcW w:w="2877" w:type="dxa"/>
            <w:vAlign w:val="center"/>
          </w:tcPr>
          <w:p w14:paraId="2901DF5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"Payment Index"</w:t>
            </w:r>
          </w:p>
        </w:tc>
        <w:tc>
          <w:tcPr>
            <w:tcW w:w="6139" w:type="dxa"/>
            <w:vAlign w:val="center"/>
          </w:tcPr>
          <w:p w14:paraId="47E1E3B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is the index identified as such in the Order Form;</w:t>
            </w:r>
          </w:p>
        </w:tc>
      </w:tr>
      <w:tr w:rsidR="00E22C85" w:rsidRPr="00EC50AF" w14:paraId="7C1B067B" w14:textId="77777777" w:rsidTr="006B2EFB">
        <w:tc>
          <w:tcPr>
            <w:tcW w:w="2877" w:type="dxa"/>
            <w:vAlign w:val="center"/>
          </w:tcPr>
          <w:p w14:paraId="347BC25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"Performance Indicators" or "PIs"</w:t>
            </w:r>
          </w:p>
        </w:tc>
        <w:tc>
          <w:tcPr>
            <w:tcW w:w="6139" w:type="dxa"/>
            <w:vAlign w:val="center"/>
          </w:tcPr>
          <w:p w14:paraId="0ADA848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performance measurements and targets in respect of the Supplier’s performance of the Framework Contract set out in Framework Schedule 4 (Framework Management);</w:t>
            </w:r>
          </w:p>
        </w:tc>
      </w:tr>
      <w:tr w:rsidR="00E22C85" w:rsidRPr="00EC50AF" w14:paraId="6266B144" w14:textId="77777777" w:rsidTr="006B2EFB">
        <w:tc>
          <w:tcPr>
            <w:tcW w:w="2877" w:type="dxa"/>
            <w:vAlign w:val="center"/>
          </w:tcPr>
          <w:p w14:paraId="33D49BE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“Permit to Work”</w:t>
            </w:r>
          </w:p>
        </w:tc>
        <w:tc>
          <w:tcPr>
            <w:tcW w:w="6139" w:type="dxa"/>
            <w:vAlign w:val="center"/>
          </w:tcPr>
          <w:p w14:paraId="7E6E23F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means</w:t>
            </w:r>
            <w:proofErr w:type="gramEnd"/>
            <w:r w:rsidRPr="00EC50AF">
              <w:rPr>
                <w:rFonts w:asciiTheme="minorHAnsi" w:hAnsiTheme="minorHAnsi"/>
              </w:rPr>
              <w:t xml:space="preserve"> a system that is in place where strict controls are required due to the proposed work being identified as having a high risk. The work must be carried out against previously agreed safety procedures, a ‘permit-to-work' system;</w:t>
            </w:r>
          </w:p>
        </w:tc>
      </w:tr>
      <w:tr w:rsidR="00E22C85" w:rsidRPr="00EC50AF" w14:paraId="7E4F03E4" w14:textId="77777777" w:rsidTr="006B2EFB">
        <w:tc>
          <w:tcPr>
            <w:tcW w:w="2877" w:type="dxa"/>
            <w:vAlign w:val="center"/>
          </w:tcPr>
          <w:p w14:paraId="18AB655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"Personal Data"</w:t>
            </w:r>
          </w:p>
        </w:tc>
        <w:tc>
          <w:tcPr>
            <w:tcW w:w="6139" w:type="dxa"/>
            <w:vAlign w:val="center"/>
          </w:tcPr>
          <w:p w14:paraId="025B296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E22C85" w:rsidRPr="00EC50AF" w14:paraId="60B583A4" w14:textId="77777777" w:rsidTr="006B2EFB">
        <w:tc>
          <w:tcPr>
            <w:tcW w:w="2877" w:type="dxa"/>
            <w:vAlign w:val="center"/>
          </w:tcPr>
          <w:p w14:paraId="38552EA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“Personal Data Breach”</w:t>
            </w:r>
          </w:p>
        </w:tc>
        <w:tc>
          <w:tcPr>
            <w:tcW w:w="6139" w:type="dxa"/>
            <w:vAlign w:val="center"/>
          </w:tcPr>
          <w:p w14:paraId="36EA972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GDPR;</w:t>
            </w:r>
          </w:p>
        </w:tc>
      </w:tr>
      <w:tr w:rsidR="00E22C85" w:rsidRPr="000B5BA9" w14:paraId="4445634B" w14:textId="77777777" w:rsidTr="006B2EFB">
        <w:tc>
          <w:tcPr>
            <w:tcW w:w="2877" w:type="dxa"/>
            <w:vAlign w:val="center"/>
          </w:tcPr>
          <w:p w14:paraId="2E880791"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lastRenderedPageBreak/>
              <w:t>"Planned Maintenance"</w:t>
            </w:r>
          </w:p>
        </w:tc>
        <w:tc>
          <w:tcPr>
            <w:tcW w:w="6139" w:type="dxa"/>
            <w:vAlign w:val="center"/>
          </w:tcPr>
          <w:p w14:paraId="3397091D"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planned maintenance as described in the Specification;</w:t>
            </w:r>
          </w:p>
        </w:tc>
      </w:tr>
      <w:tr w:rsidR="00E22C85" w:rsidRPr="00EC50AF" w14:paraId="61079A22" w14:textId="77777777" w:rsidTr="006B2EFB">
        <w:tc>
          <w:tcPr>
            <w:tcW w:w="2877" w:type="dxa"/>
            <w:vAlign w:val="center"/>
          </w:tcPr>
          <w:p w14:paraId="34FF1235" w14:textId="77777777" w:rsidR="00E22C85" w:rsidRPr="00EC50AF" w:rsidRDefault="00E22C85" w:rsidP="00E22C85">
            <w:pPr>
              <w:pStyle w:val="GPSDefinitionTerm"/>
              <w:jc w:val="center"/>
              <w:rPr>
                <w:rFonts w:ascii="Calibri" w:hAnsi="Calibri"/>
                <w:lang w:eastAsia="zh-CN"/>
              </w:rPr>
            </w:pPr>
            <w:r w:rsidRPr="00EC50AF">
              <w:rPr>
                <w:rFonts w:ascii="Calibri" w:hAnsi="Calibri"/>
                <w:lang w:eastAsia="zh-CN"/>
              </w:rPr>
              <w:t>"Prescribed Person"</w:t>
            </w:r>
          </w:p>
        </w:tc>
        <w:tc>
          <w:tcPr>
            <w:tcW w:w="6139" w:type="dxa"/>
            <w:vAlign w:val="center"/>
          </w:tcPr>
          <w:p w14:paraId="386A4C8D" w14:textId="77777777" w:rsidR="00E22C85" w:rsidRPr="00EC50AF" w:rsidRDefault="00E22C85" w:rsidP="00E22C85">
            <w:pPr>
              <w:pStyle w:val="GPSDefinitionL2"/>
              <w:tabs>
                <w:tab w:val="left" w:pos="144"/>
              </w:tabs>
              <w:adjustRightInd w:val="0"/>
              <w:jc w:val="left"/>
              <w:rPr>
                <w:rFonts w:ascii="Calibri" w:hAnsi="Calibri"/>
                <w:lang w:eastAsia="zh-CN"/>
              </w:rPr>
            </w:pPr>
            <w:r w:rsidRPr="00EC50AF">
              <w:rPr>
                <w:rFonts w:ascii="Calibri" w:hAnsi="Calibri"/>
                <w:lang w:eastAsia="zh-CN"/>
              </w:rPr>
              <w:tab/>
              <w:t>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rsidR="00E22C85" w:rsidRPr="00EC50AF" w14:paraId="72C08760" w14:textId="77777777" w:rsidTr="006B2EFB">
        <w:tc>
          <w:tcPr>
            <w:tcW w:w="2877" w:type="dxa"/>
            <w:vAlign w:val="center"/>
          </w:tcPr>
          <w:p w14:paraId="7BB0ED2E" w14:textId="77777777" w:rsidR="00E22C85" w:rsidRPr="00EC50AF" w:rsidRDefault="00E22C85" w:rsidP="00E22C85">
            <w:pPr>
              <w:pStyle w:val="GPSDefinitionTerm"/>
              <w:jc w:val="center"/>
              <w:rPr>
                <w:rFonts w:ascii="Calibri" w:hAnsi="Calibri"/>
                <w:lang w:eastAsia="zh-CN"/>
              </w:rPr>
            </w:pPr>
            <w:r w:rsidRPr="00EC50AF">
              <w:rPr>
                <w:rFonts w:ascii="Calibri" w:hAnsi="Calibri"/>
                <w:lang w:eastAsia="zh-CN"/>
              </w:rPr>
              <w:t>"Previous Service Month"</w:t>
            </w:r>
          </w:p>
        </w:tc>
        <w:tc>
          <w:tcPr>
            <w:tcW w:w="6139" w:type="dxa"/>
            <w:vAlign w:val="center"/>
          </w:tcPr>
          <w:p w14:paraId="4D87EDF4" w14:textId="77777777" w:rsidR="00E22C85" w:rsidRPr="00EC50AF" w:rsidRDefault="00E22C85" w:rsidP="00E22C85">
            <w:pPr>
              <w:pStyle w:val="GPSDefinitionL2"/>
              <w:tabs>
                <w:tab w:val="left" w:pos="144"/>
              </w:tabs>
              <w:adjustRightInd w:val="0"/>
              <w:ind w:firstLine="0"/>
              <w:jc w:val="left"/>
              <w:rPr>
                <w:rFonts w:ascii="Calibri" w:hAnsi="Calibri"/>
                <w:lang w:eastAsia="zh-CN"/>
              </w:rPr>
            </w:pPr>
            <w:r w:rsidRPr="00EC50AF">
              <w:rPr>
                <w:rFonts w:ascii="Calibri" w:hAnsi="Calibri"/>
                <w:lang w:eastAsia="zh-CN"/>
              </w:rPr>
              <w:t>is the Service Month (referred to as “n-1”) immediately prior to the Service Month “n”;</w:t>
            </w:r>
          </w:p>
        </w:tc>
      </w:tr>
      <w:tr w:rsidR="00E22C85" w:rsidRPr="00EC50AF" w14:paraId="488EEF4A" w14:textId="77777777" w:rsidTr="006B2EFB">
        <w:tc>
          <w:tcPr>
            <w:tcW w:w="2877" w:type="dxa"/>
            <w:vAlign w:val="center"/>
          </w:tcPr>
          <w:p w14:paraId="5F1650A1"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"Pricing Matrix"</w:t>
            </w:r>
          </w:p>
        </w:tc>
        <w:tc>
          <w:tcPr>
            <w:tcW w:w="6139" w:type="dxa"/>
            <w:vAlign w:val="center"/>
          </w:tcPr>
          <w:p w14:paraId="762019E9" w14:textId="77777777" w:rsidR="00E22C85" w:rsidRPr="00EC50AF" w:rsidRDefault="00E22C85" w:rsidP="00E22C85">
            <w:pPr>
              <w:pStyle w:val="GPSDefinitionL2"/>
              <w:tabs>
                <w:tab w:val="left" w:pos="144"/>
              </w:tabs>
              <w:adjustRightInd w:val="0"/>
              <w:ind w:firstLine="0"/>
              <w:jc w:val="left"/>
              <w:rPr>
                <w:rFonts w:asciiTheme="minorHAnsi" w:hAnsiTheme="minorHAnsi"/>
              </w:rPr>
            </w:pPr>
            <w:r w:rsidRPr="00EC50AF">
              <w:rPr>
                <w:rFonts w:ascii="Calibri" w:hAnsi="Calibri"/>
                <w:lang w:eastAsia="zh-CN"/>
              </w:rPr>
              <w:t>means the Fixed Fee Pricing Matrix or Target Cost Pricing Matrix as applicable (each defined in Call-Off schedule 5 (Call-Off Prices));</w:t>
            </w:r>
          </w:p>
        </w:tc>
      </w:tr>
      <w:tr w:rsidR="00E22C85" w:rsidRPr="00EC50AF" w14:paraId="086059D0" w14:textId="77777777" w:rsidTr="006B2EFB">
        <w:tc>
          <w:tcPr>
            <w:tcW w:w="2877" w:type="dxa"/>
            <w:vAlign w:val="center"/>
          </w:tcPr>
          <w:p w14:paraId="2E7EB63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"Progress Meeting"</w:t>
            </w:r>
          </w:p>
        </w:tc>
        <w:tc>
          <w:tcPr>
            <w:tcW w:w="6139" w:type="dxa"/>
            <w:vAlign w:val="center"/>
          </w:tcPr>
          <w:p w14:paraId="4E21F92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meeting between the Buyer Authorised Representative and the Supplier Authorised Representative;</w:t>
            </w:r>
          </w:p>
        </w:tc>
      </w:tr>
      <w:tr w:rsidR="00E22C85" w:rsidRPr="00EC50AF" w14:paraId="1949F831" w14:textId="77777777" w:rsidTr="006B2EFB">
        <w:tc>
          <w:tcPr>
            <w:tcW w:w="2877" w:type="dxa"/>
            <w:vAlign w:val="center"/>
          </w:tcPr>
          <w:p w14:paraId="736231B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"Progress Meeting Frequency"</w:t>
            </w:r>
          </w:p>
        </w:tc>
        <w:tc>
          <w:tcPr>
            <w:tcW w:w="6139" w:type="dxa"/>
            <w:vAlign w:val="center"/>
          </w:tcPr>
          <w:p w14:paraId="191A195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frequency at which the Supplier shall conduct a Progress Meeting in accordance with Core Terms clause 6.1 as specified in the Order Form;</w:t>
            </w:r>
          </w:p>
        </w:tc>
      </w:tr>
      <w:tr w:rsidR="00E22C85" w:rsidRPr="00EC50AF" w14:paraId="7533B05D" w14:textId="77777777" w:rsidTr="006B2EFB">
        <w:tc>
          <w:tcPr>
            <w:tcW w:w="2877" w:type="dxa"/>
            <w:vAlign w:val="center"/>
          </w:tcPr>
          <w:p w14:paraId="45C3396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“Progress Report”</w:t>
            </w:r>
          </w:p>
        </w:tc>
        <w:tc>
          <w:tcPr>
            <w:tcW w:w="6139" w:type="dxa"/>
            <w:vAlign w:val="center"/>
          </w:tcPr>
          <w:p w14:paraId="6D7D2650" w14:textId="3DB1FBC5"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report provided by the Supplier indicating the steps taken to achieve Milestones or delivery dates;</w:t>
            </w:r>
            <w:r>
              <w:rPr>
                <w:rFonts w:asciiTheme="minorHAnsi" w:hAnsiTheme="minorHAnsi"/>
              </w:rPr>
              <w:t xml:space="preserve"> r</w:t>
            </w:r>
          </w:p>
        </w:tc>
      </w:tr>
      <w:tr w:rsidR="00E22C85" w:rsidRPr="00EC50AF" w14:paraId="3007BB02" w14:textId="77777777" w:rsidTr="006B2EFB">
        <w:tc>
          <w:tcPr>
            <w:tcW w:w="2877" w:type="dxa"/>
            <w:vAlign w:val="center"/>
          </w:tcPr>
          <w:p w14:paraId="5B01CFC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“Progress Report Frequency”</w:t>
            </w:r>
          </w:p>
        </w:tc>
        <w:tc>
          <w:tcPr>
            <w:tcW w:w="6139" w:type="dxa"/>
            <w:vAlign w:val="center"/>
          </w:tcPr>
          <w:p w14:paraId="6F8DDA9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frequency at which the Supplier shall deliver Progress Reports in accordance with Core Terms clause 6.1 as specified in the Order Form;</w:t>
            </w:r>
          </w:p>
        </w:tc>
      </w:tr>
      <w:tr w:rsidR="00E22C85" w:rsidRPr="00EC50AF" w14:paraId="1F19DC90" w14:textId="77777777" w:rsidTr="006B2EFB">
        <w:tc>
          <w:tcPr>
            <w:tcW w:w="2877" w:type="dxa"/>
            <w:vAlign w:val="center"/>
          </w:tcPr>
          <w:p w14:paraId="339E01C9"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“Prohibited Acts”</w:t>
            </w:r>
          </w:p>
        </w:tc>
        <w:tc>
          <w:tcPr>
            <w:tcW w:w="6139" w:type="dxa"/>
            <w:vAlign w:val="center"/>
          </w:tcPr>
          <w:p w14:paraId="4FB74F7D"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to directly or indirectly offer, promise or give any person working for or engaged by a Buyer or any other public body a financial or other advantage to:</w:t>
            </w:r>
          </w:p>
          <w:p w14:paraId="46715596" w14:textId="77777777" w:rsidR="00E22C85" w:rsidRPr="00EC50AF" w:rsidRDefault="00E22C85" w:rsidP="00E22C85">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induce that person to perform improperly a relevant function or activity; or</w:t>
            </w:r>
          </w:p>
          <w:p w14:paraId="04ED39E8" w14:textId="77777777" w:rsidR="00E22C85" w:rsidRPr="00EC50AF" w:rsidRDefault="00E22C85" w:rsidP="00E22C85">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reward that person for improper performance of a relevant function or activity;</w:t>
            </w:r>
          </w:p>
          <w:p w14:paraId="1BD327AA"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to directly or indirectly request, agree to receive or accept any financial or other advantage as an inducement or a reward for improper performance of a relevant function or activity in connection with each Contract; or</w:t>
            </w:r>
          </w:p>
          <w:p w14:paraId="0EA568F2"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committing any offence:</w:t>
            </w:r>
          </w:p>
          <w:p w14:paraId="7AB7CAA0" w14:textId="77777777" w:rsidR="00E22C85" w:rsidRPr="00EC50AF" w:rsidRDefault="00E22C85" w:rsidP="00E22C85">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under the Bribery Act 2010 (or any legislation repealed or revoked by such Act); or</w:t>
            </w:r>
          </w:p>
          <w:p w14:paraId="77E55D99" w14:textId="77777777" w:rsidR="00E22C85" w:rsidRPr="00EC50AF" w:rsidRDefault="00E22C85" w:rsidP="00E22C85">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under legislation or common law concerning fraudulent acts; or</w:t>
            </w:r>
          </w:p>
          <w:p w14:paraId="3544B1FD" w14:textId="77777777" w:rsidR="00E22C85" w:rsidRPr="00EC50AF" w:rsidRDefault="00E22C85" w:rsidP="00E22C85">
            <w:pPr>
              <w:pStyle w:val="GPsDefinition"/>
              <w:numPr>
                <w:ilvl w:val="2"/>
                <w:numId w:val="3"/>
              </w:numPr>
              <w:tabs>
                <w:tab w:val="left" w:pos="-9"/>
              </w:tabs>
              <w:adjustRightInd w:val="0"/>
              <w:ind w:left="792"/>
              <w:jc w:val="left"/>
              <w:rPr>
                <w:rFonts w:asciiTheme="minorHAnsi" w:hAnsiTheme="minorHAnsi"/>
              </w:rPr>
            </w:pPr>
            <w:r w:rsidRPr="00EC50AF">
              <w:rPr>
                <w:rFonts w:asciiTheme="minorHAnsi" w:hAnsiTheme="minorHAnsi"/>
              </w:rPr>
              <w:t>defrauding, attempting to defraud or conspiring to defraud a Buyer or other public body; or</w:t>
            </w:r>
          </w:p>
          <w:p w14:paraId="276D170C"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0B5BA9">
              <w:rPr>
                <w:rFonts w:asciiTheme="minorHAnsi" w:hAnsiTheme="minorHAnsi"/>
              </w:rPr>
              <w:t>any activity, practice or conduct which would constitute one of the offences listed under (c) above if such activity, practice or conduct had been carried out in the UK;</w:t>
            </w:r>
          </w:p>
        </w:tc>
      </w:tr>
      <w:tr w:rsidR="00E22C85" w:rsidRPr="00EC50AF" w14:paraId="56E2E671" w14:textId="77777777" w:rsidTr="006B2EFB">
        <w:tc>
          <w:tcPr>
            <w:tcW w:w="2877" w:type="dxa"/>
            <w:vAlign w:val="center"/>
          </w:tcPr>
          <w:p w14:paraId="3E2F3271"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"Project"</w:t>
            </w:r>
          </w:p>
        </w:tc>
        <w:tc>
          <w:tcPr>
            <w:tcW w:w="6139" w:type="dxa"/>
            <w:vAlign w:val="center"/>
          </w:tcPr>
          <w:p w14:paraId="33AEE06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that the Buyer elects to treat as a project in accordance with paragraph 4 of Call Off Schedule 4a;</w:t>
            </w:r>
          </w:p>
        </w:tc>
      </w:tr>
      <w:tr w:rsidR="00E22C85" w:rsidRPr="00EC50AF" w14:paraId="7F328AB1" w14:textId="77777777" w:rsidTr="006B2EFB">
        <w:tc>
          <w:tcPr>
            <w:tcW w:w="2877" w:type="dxa"/>
            <w:vAlign w:val="center"/>
          </w:tcPr>
          <w:p w14:paraId="59AF6AE5"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"Project Stage Uplift"</w:t>
            </w:r>
          </w:p>
        </w:tc>
        <w:tc>
          <w:tcPr>
            <w:tcW w:w="6139" w:type="dxa"/>
            <w:vAlign w:val="center"/>
          </w:tcPr>
          <w:p w14:paraId="39A4B7F8" w14:textId="77777777" w:rsidR="00E22C85" w:rsidRPr="00EC50AF" w:rsidRDefault="00E22C85" w:rsidP="00E22C85">
            <w:pPr>
              <w:pStyle w:val="ListParagraph"/>
              <w:numPr>
                <w:ilvl w:val="0"/>
                <w:numId w:val="3"/>
              </w:numPr>
              <w:suppressAutoHyphens w:val="0"/>
              <w:autoSpaceDN/>
              <w:contextualSpacing/>
              <w:textAlignment w:val="auto"/>
              <w:rPr>
                <w:rFonts w:asciiTheme="minorHAnsi" w:hAnsiTheme="minorHAnsi"/>
              </w:rPr>
            </w:pPr>
            <w:r w:rsidRPr="00EC50AF">
              <w:rPr>
                <w:rFonts w:eastAsia="Times New Roman" w:cs="Arial"/>
                <w:lang w:eastAsia="zh-CN"/>
              </w:rPr>
              <w:t>the maximum permitted rate of uplift as set out in the Pricing Matrix;</w:t>
            </w:r>
          </w:p>
        </w:tc>
      </w:tr>
      <w:tr w:rsidR="00E22C85" w:rsidRPr="00EC50AF" w14:paraId="1E217DFA" w14:textId="77777777" w:rsidTr="006B2EFB">
        <w:tc>
          <w:tcPr>
            <w:tcW w:w="2877" w:type="dxa"/>
            <w:vAlign w:val="center"/>
          </w:tcPr>
          <w:p w14:paraId="50FFB431" w14:textId="77777777" w:rsidR="00E22C85" w:rsidRPr="00EC50AF" w:rsidRDefault="00E22C85" w:rsidP="00E22C85">
            <w:pPr>
              <w:pStyle w:val="GPSDefinitionTerm"/>
              <w:jc w:val="center"/>
              <w:rPr>
                <w:rFonts w:ascii="Calibri" w:hAnsi="Calibri"/>
                <w:lang w:eastAsia="zh-CN"/>
              </w:rPr>
            </w:pPr>
            <w:r w:rsidRPr="00EC50AF">
              <w:rPr>
                <w:rFonts w:asciiTheme="minorHAnsi" w:hAnsiTheme="minorHAnsi"/>
              </w:rPr>
              <w:lastRenderedPageBreak/>
              <w:t>“Protective Measures”</w:t>
            </w:r>
          </w:p>
        </w:tc>
        <w:tc>
          <w:tcPr>
            <w:tcW w:w="6139" w:type="dxa"/>
            <w:vAlign w:val="center"/>
          </w:tcPr>
          <w:p w14:paraId="7CB09A6F" w14:textId="3187157D" w:rsidR="00E22C85" w:rsidRPr="00EC50AF" w:rsidRDefault="00E22C85" w:rsidP="00E22C85">
            <w:pPr>
              <w:pStyle w:val="ListParagraph"/>
              <w:numPr>
                <w:ilvl w:val="0"/>
                <w:numId w:val="3"/>
              </w:numPr>
              <w:suppressAutoHyphens w:val="0"/>
              <w:autoSpaceDN/>
              <w:contextualSpacing/>
              <w:textAlignment w:val="auto"/>
              <w:rPr>
                <w:rFonts w:eastAsia="Times New Roman" w:cs="Arial"/>
                <w:lang w:eastAsia="zh-CN"/>
              </w:rPr>
            </w:pPr>
            <w:r w:rsidRPr="00EC50AF">
              <w:rPr>
                <w:rFonts w:eastAsia="Times New Roman" w:cs="Arial"/>
                <w:lang w:eastAsia="zh-CN"/>
              </w:rPr>
              <w:t xml:space="preserve">appropriate technical and organisational measures which may include: </w:t>
            </w:r>
            <w:proofErr w:type="spellStart"/>
            <w:r w:rsidRPr="00EC50AF">
              <w:rPr>
                <w:rFonts w:eastAsia="Times New Roman" w:cs="Arial"/>
                <w:lang w:eastAsia="zh-CN"/>
              </w:rPr>
              <w:t>pseudonymising</w:t>
            </w:r>
            <w:proofErr w:type="spellEnd"/>
            <w:r w:rsidRPr="00EC50AF">
              <w:rPr>
                <w:rFonts w:eastAsia="Times New Roman" w:cs="Arial"/>
                <w:lang w:eastAsia="zh-CN"/>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r>
              <w:rPr>
                <w:rFonts w:eastAsia="Times New Roman" w:cs="Arial"/>
                <w:lang w:eastAsia="zh-CN"/>
              </w:rPr>
              <w:t xml:space="preserve"> as outlined in the Security Policy</w:t>
            </w:r>
          </w:p>
        </w:tc>
      </w:tr>
      <w:tr w:rsidR="00E22C85" w:rsidRPr="00EC50AF" w14:paraId="7D51D0D2" w14:textId="77777777" w:rsidTr="006B2EFB">
        <w:tc>
          <w:tcPr>
            <w:tcW w:w="2877" w:type="dxa"/>
            <w:vAlign w:val="center"/>
          </w:tcPr>
          <w:p w14:paraId="745C483F"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"Reactive Maintenance Works"</w:t>
            </w:r>
          </w:p>
        </w:tc>
        <w:tc>
          <w:tcPr>
            <w:tcW w:w="6139" w:type="dxa"/>
            <w:vAlign w:val="center"/>
          </w:tcPr>
          <w:p w14:paraId="134C9DE3" w14:textId="77777777" w:rsidR="00E22C85" w:rsidRPr="00EC50AF" w:rsidRDefault="00E22C85" w:rsidP="00E22C85">
            <w:pPr>
              <w:pStyle w:val="GPSDefinitionL2"/>
              <w:tabs>
                <w:tab w:val="left" w:pos="144"/>
              </w:tabs>
              <w:adjustRightInd w:val="0"/>
              <w:ind w:firstLine="0"/>
              <w:jc w:val="left"/>
              <w:rPr>
                <w:rFonts w:asciiTheme="minorHAnsi" w:hAnsiTheme="minorHAnsi"/>
              </w:rPr>
            </w:pPr>
            <w:r w:rsidRPr="00EC50AF">
              <w:rPr>
                <w:rFonts w:ascii="Calibri" w:hAnsi="Calibri"/>
                <w:lang w:eastAsia="zh-CN"/>
              </w:rPr>
              <w:t>works arising as a result of a failure of an Asset or a service which is in the scope of the Call-Off Agreement (and for the avoidance of doubt are not Small Works or Projects);</w:t>
            </w:r>
          </w:p>
        </w:tc>
      </w:tr>
      <w:tr w:rsidR="00E22C85" w:rsidRPr="00EC50AF" w14:paraId="355D7309" w14:textId="77777777" w:rsidTr="006B2EFB">
        <w:tc>
          <w:tcPr>
            <w:tcW w:w="2877" w:type="dxa"/>
            <w:shd w:val="clear" w:color="auto" w:fill="auto"/>
            <w:vAlign w:val="center"/>
          </w:tcPr>
          <w:p w14:paraId="46C513C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“Recall”</w:t>
            </w:r>
          </w:p>
        </w:tc>
        <w:tc>
          <w:tcPr>
            <w:tcW w:w="6139" w:type="dxa"/>
            <w:shd w:val="clear" w:color="auto" w:fill="auto"/>
            <w:vAlign w:val="center"/>
          </w:tcPr>
          <w:p w14:paraId="1195A81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request by the Supplier or manufacturer to return Goods or Replacement Equipment to the Supplier or the manufacturer after the discovery of safety issues or defects (including defects in the right IPR rights) that might endanger health or hinder performance;</w:t>
            </w:r>
          </w:p>
        </w:tc>
      </w:tr>
      <w:tr w:rsidR="00E22C85" w:rsidRPr="00EC50AF" w14:paraId="19387F44" w14:textId="77777777" w:rsidTr="006B2EFB">
        <w:tc>
          <w:tcPr>
            <w:tcW w:w="2877" w:type="dxa"/>
            <w:shd w:val="clear" w:color="auto" w:fill="auto"/>
            <w:vAlign w:val="center"/>
          </w:tcPr>
          <w:p w14:paraId="5D12F87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"Recipient Party"</w:t>
            </w:r>
          </w:p>
        </w:tc>
        <w:tc>
          <w:tcPr>
            <w:tcW w:w="6139" w:type="dxa"/>
            <w:shd w:val="clear" w:color="auto" w:fill="auto"/>
            <w:vAlign w:val="center"/>
          </w:tcPr>
          <w:p w14:paraId="3BD298B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Party which receives or obtains directly or indirectly Confidential Information;</w:t>
            </w:r>
          </w:p>
        </w:tc>
      </w:tr>
      <w:tr w:rsidR="00E22C85" w:rsidRPr="00EC50AF" w14:paraId="39C1F07B" w14:textId="77777777" w:rsidTr="006B2EFB">
        <w:tc>
          <w:tcPr>
            <w:tcW w:w="2877" w:type="dxa"/>
            <w:shd w:val="clear" w:color="auto" w:fill="auto"/>
            <w:vAlign w:val="center"/>
          </w:tcPr>
          <w:p w14:paraId="277719B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"Rectification Plan"</w:t>
            </w:r>
          </w:p>
        </w:tc>
        <w:tc>
          <w:tcPr>
            <w:tcW w:w="6139" w:type="dxa"/>
            <w:shd w:val="clear" w:color="auto" w:fill="auto"/>
            <w:vAlign w:val="center"/>
          </w:tcPr>
          <w:p w14:paraId="1F21417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Supplier’s plan (or revised plan) to rectify it’s breach using the template in Joint Schedule 10 (Rectification Plan Template) which shall include:</w:t>
            </w:r>
          </w:p>
          <w:p w14:paraId="59D850FC"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 xml:space="preserve">full details of the Default that has occurred, including a root cause analysis; </w:t>
            </w:r>
          </w:p>
          <w:p w14:paraId="5AA7B195"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the actual or anticipated effect of the Default; and</w:t>
            </w:r>
          </w:p>
          <w:p w14:paraId="6E547964"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steps which the Supplier proposes to take to rectify the Default (if applicable) and to prevent such Default from recurring, including timescales for such steps and for the rectification of the Default (where applicable);</w:t>
            </w:r>
          </w:p>
        </w:tc>
      </w:tr>
      <w:tr w:rsidR="00E22C85" w:rsidRPr="00EC50AF" w14:paraId="2EDB3A4F" w14:textId="77777777" w:rsidTr="006B2EFB">
        <w:tc>
          <w:tcPr>
            <w:tcW w:w="2877" w:type="dxa"/>
            <w:vAlign w:val="center"/>
          </w:tcPr>
          <w:p w14:paraId="603381F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"Rectification Plan Process"</w:t>
            </w:r>
          </w:p>
        </w:tc>
        <w:tc>
          <w:tcPr>
            <w:tcW w:w="6139" w:type="dxa"/>
            <w:vAlign w:val="center"/>
          </w:tcPr>
          <w:p w14:paraId="330DAE0F" w14:textId="6DC3C340"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process set out in </w:t>
            </w:r>
            <w:r>
              <w:rPr>
                <w:rFonts w:asciiTheme="minorHAnsi" w:hAnsiTheme="minorHAnsi"/>
              </w:rPr>
              <w:t>Core Terms c</w:t>
            </w:r>
            <w:r w:rsidRPr="00EC50AF">
              <w:rPr>
                <w:rFonts w:asciiTheme="minorHAnsi" w:hAnsiTheme="minorHAnsi"/>
              </w:rPr>
              <w:t>lause 10.4.3 (Rectification Plan Process);</w:t>
            </w:r>
          </w:p>
        </w:tc>
      </w:tr>
      <w:tr w:rsidR="00E22C85" w:rsidRPr="00EC50AF" w14:paraId="4CEDDF45" w14:textId="77777777" w:rsidTr="006B2EFB">
        <w:tc>
          <w:tcPr>
            <w:tcW w:w="2877" w:type="dxa"/>
            <w:vAlign w:val="center"/>
          </w:tcPr>
          <w:p w14:paraId="2B58BFC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"Registers"</w:t>
            </w:r>
          </w:p>
        </w:tc>
        <w:tc>
          <w:tcPr>
            <w:tcW w:w="6139" w:type="dxa"/>
            <w:vAlign w:val="center"/>
          </w:tcPr>
          <w:p w14:paraId="06C19E9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register and configuration database referred to in Paragraph 1.2 of Call Off Schedule 10;</w:t>
            </w:r>
          </w:p>
        </w:tc>
      </w:tr>
      <w:tr w:rsidR="00E22C85" w:rsidRPr="00EC50AF" w14:paraId="7A69BB39" w14:textId="77777777" w:rsidTr="006B2EFB">
        <w:trPr>
          <w:trHeight w:val="1010"/>
        </w:trPr>
        <w:tc>
          <w:tcPr>
            <w:tcW w:w="2877" w:type="dxa"/>
            <w:vAlign w:val="center"/>
          </w:tcPr>
          <w:p w14:paraId="5C9B40C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"Regulations"</w:t>
            </w:r>
          </w:p>
        </w:tc>
        <w:tc>
          <w:tcPr>
            <w:tcW w:w="6139" w:type="dxa"/>
            <w:vAlign w:val="center"/>
          </w:tcPr>
          <w:p w14:paraId="4B1186B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Public Contracts Regulations 2015 and/or the Public Contracts (Scotland) Regulations 2015 (as the context requires) as amended from time to time;</w:t>
            </w:r>
          </w:p>
        </w:tc>
      </w:tr>
      <w:tr w:rsidR="00E22C85" w:rsidRPr="00EC50AF" w14:paraId="678E56B1" w14:textId="77777777" w:rsidTr="006B2EFB">
        <w:tc>
          <w:tcPr>
            <w:tcW w:w="2877" w:type="dxa"/>
            <w:vAlign w:val="center"/>
          </w:tcPr>
          <w:p w14:paraId="4540620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"Related Supplier"</w:t>
            </w:r>
          </w:p>
        </w:tc>
        <w:tc>
          <w:tcPr>
            <w:tcW w:w="6139" w:type="dxa"/>
            <w:vAlign w:val="center"/>
          </w:tcPr>
          <w:p w14:paraId="51FCBA9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person who provides Deliverables to the Buyer which are related to the Deliverables from time to time;</w:t>
            </w:r>
          </w:p>
        </w:tc>
      </w:tr>
      <w:tr w:rsidR="00E22C85" w:rsidRPr="00EC50AF" w14:paraId="21848E8F" w14:textId="77777777" w:rsidTr="006B2EFB">
        <w:tc>
          <w:tcPr>
            <w:tcW w:w="2877" w:type="dxa"/>
            <w:vAlign w:val="center"/>
          </w:tcPr>
          <w:p w14:paraId="5AA0B47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"Relevant Authority"</w:t>
            </w:r>
          </w:p>
        </w:tc>
        <w:tc>
          <w:tcPr>
            <w:tcW w:w="6139" w:type="dxa"/>
            <w:vAlign w:val="center"/>
          </w:tcPr>
          <w:p w14:paraId="6238363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Authority which is party to the Contract to which a right or obligation is owed, as the context requires;</w:t>
            </w:r>
          </w:p>
        </w:tc>
      </w:tr>
      <w:tr w:rsidR="00E22C85" w:rsidRPr="00EC50AF" w14:paraId="7E6FF755" w14:textId="77777777" w:rsidTr="006B2EFB">
        <w:tc>
          <w:tcPr>
            <w:tcW w:w="2877" w:type="dxa"/>
            <w:vAlign w:val="center"/>
          </w:tcPr>
          <w:p w14:paraId="755DCEB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"Relevant Authority's Confidential Information"</w:t>
            </w:r>
          </w:p>
        </w:tc>
        <w:tc>
          <w:tcPr>
            <w:tcW w:w="6139" w:type="dxa"/>
            <w:vAlign w:val="center"/>
          </w:tcPr>
          <w:p w14:paraId="2AD09A0D"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all Personal Data and any information, however it is conveyed, that relates to the business, affairs, developments, property rights, trade secrets, Know-How and IPR of the Relevant Authority (including all Relevant Authority Existing IPR and New IPR);</w:t>
            </w:r>
          </w:p>
          <w:p w14:paraId="1FB2AE88"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4DE47A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lastRenderedPageBreak/>
              <w:t>information derived from any of the above;</w:t>
            </w:r>
          </w:p>
        </w:tc>
      </w:tr>
      <w:tr w:rsidR="00E22C85" w:rsidRPr="00EC50AF" w14:paraId="0A31F215" w14:textId="77777777" w:rsidTr="006B2EFB">
        <w:tc>
          <w:tcPr>
            <w:tcW w:w="2877" w:type="dxa"/>
            <w:vAlign w:val="center"/>
          </w:tcPr>
          <w:p w14:paraId="2870690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"Relevant   Requirements"</w:t>
            </w:r>
          </w:p>
        </w:tc>
        <w:tc>
          <w:tcPr>
            <w:tcW w:w="6139" w:type="dxa"/>
            <w:vAlign w:val="center"/>
          </w:tcPr>
          <w:p w14:paraId="7B79C97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applicable Law relating to bribery, corruption and fraud, including the Bribery Act 2010 and any guidance issued by the Secretary of State for Justice pursuant to section 9 of the Bribery Act 2010;</w:t>
            </w:r>
          </w:p>
        </w:tc>
      </w:tr>
      <w:tr w:rsidR="00E22C85" w:rsidRPr="00EC50AF" w14:paraId="6A7486C5" w14:textId="77777777" w:rsidTr="006B2EFB">
        <w:tc>
          <w:tcPr>
            <w:tcW w:w="2877" w:type="dxa"/>
            <w:vAlign w:val="center"/>
          </w:tcPr>
          <w:p w14:paraId="3920D730"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"Relevant Tax Authority"</w:t>
            </w:r>
          </w:p>
        </w:tc>
        <w:tc>
          <w:tcPr>
            <w:tcW w:w="6139" w:type="dxa"/>
            <w:vAlign w:val="center"/>
          </w:tcPr>
          <w:p w14:paraId="3BEC11D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HMRC, or, if applicable, the tax authority in the jurisdiction in which the Supplier is established;</w:t>
            </w:r>
          </w:p>
        </w:tc>
      </w:tr>
      <w:tr w:rsidR="00E22C85" w:rsidRPr="00EC50AF" w14:paraId="126073EE" w14:textId="77777777" w:rsidTr="006B2EFB">
        <w:tc>
          <w:tcPr>
            <w:tcW w:w="2877" w:type="dxa"/>
            <w:shd w:val="clear" w:color="auto" w:fill="auto"/>
          </w:tcPr>
          <w:p w14:paraId="13631979" w14:textId="77777777" w:rsidR="00E22C85" w:rsidRPr="00EC50AF" w:rsidRDefault="00E22C85" w:rsidP="00E22C85">
            <w:pPr>
              <w:spacing w:after="200" w:line="276" w:lineRule="auto"/>
              <w:ind w:left="72"/>
              <w:jc w:val="center"/>
              <w:rPr>
                <w:rFonts w:eastAsia="Times New Roman" w:cs="Arial"/>
                <w:b/>
                <w:lang w:eastAsia="zh-CN"/>
              </w:rPr>
            </w:pPr>
            <w:r w:rsidRPr="00EC50AF">
              <w:rPr>
                <w:rFonts w:eastAsia="Times New Roman" w:cs="Arial"/>
                <w:b/>
                <w:lang w:eastAsia="zh-CN"/>
              </w:rPr>
              <w:t>"Relevant Transfer"</w:t>
            </w:r>
          </w:p>
        </w:tc>
        <w:tc>
          <w:tcPr>
            <w:tcW w:w="6139" w:type="dxa"/>
            <w:shd w:val="clear" w:color="auto" w:fill="auto"/>
          </w:tcPr>
          <w:p w14:paraId="5BD4EBA1" w14:textId="286B310E" w:rsidR="00E22C85" w:rsidRPr="00921267" w:rsidRDefault="00E22C85" w:rsidP="00E22C85">
            <w:pPr>
              <w:pStyle w:val="GPsDefinition"/>
              <w:tabs>
                <w:tab w:val="left" w:pos="-9"/>
              </w:tabs>
              <w:ind w:left="170" w:hanging="170"/>
              <w:jc w:val="left"/>
              <w:rPr>
                <w:rFonts w:ascii="Calibri" w:hAnsi="Calibri"/>
                <w:lang w:eastAsia="zh-CN"/>
              </w:rPr>
            </w:pPr>
            <w:r w:rsidRPr="00921267">
              <w:rPr>
                <w:rFonts w:ascii="Calibri" w:hAnsi="Calibri"/>
                <w:shd w:val="clear" w:color="auto" w:fill="FFFFFF"/>
              </w:rPr>
              <w:t> </w:t>
            </w:r>
            <w:r>
              <w:rPr>
                <w:rFonts w:ascii="Calibri" w:hAnsi="Calibri"/>
                <w:shd w:val="clear" w:color="auto" w:fill="FFFFFF"/>
              </w:rPr>
              <w:t xml:space="preserve">  </w:t>
            </w:r>
            <w:r w:rsidRPr="00921267">
              <w:rPr>
                <w:rFonts w:ascii="Calibri" w:hAnsi="Calibri"/>
                <w:shd w:val="clear" w:color="auto" w:fill="FFFFFF"/>
              </w:rPr>
              <w:t xml:space="preserve"> a transfer of employment to which the Employment Regulations applies, and for the purposes of Schedule 6 (TUPE Surcharge) paragraphs 2.1.1 &amp; 2.2.2 only shall include the situation where the Former Supplier becomes the Supplier on the </w:t>
            </w:r>
            <w:r>
              <w:rPr>
                <w:rFonts w:ascii="Calibri" w:hAnsi="Calibri"/>
                <w:shd w:val="clear" w:color="auto" w:fill="FFFFFF"/>
              </w:rPr>
              <w:t>Start</w:t>
            </w:r>
            <w:r w:rsidRPr="00921267">
              <w:rPr>
                <w:rFonts w:ascii="Calibri" w:hAnsi="Calibri"/>
                <w:shd w:val="clear" w:color="auto" w:fill="FFFFFF"/>
              </w:rPr>
              <w:t xml:space="preserve"> Date  ;</w:t>
            </w:r>
          </w:p>
        </w:tc>
      </w:tr>
      <w:tr w:rsidR="00E22C85" w:rsidRPr="00EC50AF" w14:paraId="1AE7D23A" w14:textId="77777777" w:rsidTr="006B2EFB">
        <w:tc>
          <w:tcPr>
            <w:tcW w:w="2877" w:type="dxa"/>
            <w:shd w:val="clear" w:color="auto" w:fill="auto"/>
          </w:tcPr>
          <w:p w14:paraId="194C2F48" w14:textId="77777777" w:rsidR="00E22C85" w:rsidRPr="00EC50AF" w:rsidRDefault="00E22C85" w:rsidP="00E22C85">
            <w:pPr>
              <w:spacing w:after="200" w:line="276" w:lineRule="auto"/>
              <w:ind w:left="72"/>
              <w:jc w:val="center"/>
              <w:rPr>
                <w:rFonts w:eastAsia="Times New Roman" w:cs="Arial"/>
                <w:b/>
                <w:lang w:eastAsia="zh-CN"/>
              </w:rPr>
            </w:pPr>
            <w:r w:rsidRPr="00EC50AF">
              <w:rPr>
                <w:rFonts w:eastAsia="Times New Roman" w:cs="Arial"/>
                <w:b/>
                <w:lang w:eastAsia="zh-CN"/>
              </w:rPr>
              <w:t>"Relevant Transfer Date"</w:t>
            </w:r>
          </w:p>
        </w:tc>
        <w:tc>
          <w:tcPr>
            <w:tcW w:w="6139" w:type="dxa"/>
            <w:shd w:val="clear" w:color="auto" w:fill="auto"/>
          </w:tcPr>
          <w:p w14:paraId="1ABE8B04" w14:textId="71353BA3" w:rsidR="00E22C85" w:rsidRPr="00EC50AF" w:rsidRDefault="00E22C85" w:rsidP="00E22C85">
            <w:pPr>
              <w:pStyle w:val="GPsDefinition"/>
              <w:tabs>
                <w:tab w:val="left" w:pos="-9"/>
              </w:tabs>
              <w:ind w:left="170" w:hanging="170"/>
              <w:jc w:val="left"/>
              <w:rPr>
                <w:rFonts w:ascii="Calibri" w:hAnsi="Calibri"/>
                <w:lang w:eastAsia="zh-CN"/>
              </w:rPr>
            </w:pPr>
            <w:r>
              <w:rPr>
                <w:rFonts w:ascii="Calibri" w:hAnsi="Calibri"/>
                <w:lang w:eastAsia="zh-CN"/>
              </w:rPr>
              <w:t xml:space="preserve">   </w:t>
            </w:r>
            <w:r w:rsidRPr="00EC50AF">
              <w:rPr>
                <w:rFonts w:ascii="Calibri" w:hAnsi="Calibri"/>
                <w:lang w:eastAsia="zh-CN"/>
              </w:rPr>
              <w:t xml:space="preserve">in relation to a Relevant Transfer, the date upon which the Relevant Transfer takes place, and for the purposes of Part D: Pensions, shall include the </w:t>
            </w:r>
            <w:r>
              <w:rPr>
                <w:rFonts w:ascii="Calibri" w:hAnsi="Calibri"/>
                <w:lang w:eastAsia="zh-CN"/>
              </w:rPr>
              <w:t>Start</w:t>
            </w:r>
            <w:r w:rsidRPr="00EC50AF">
              <w:rPr>
                <w:rFonts w:ascii="Calibri" w:hAnsi="Calibri"/>
                <w:lang w:eastAsia="zh-CN"/>
              </w:rPr>
              <w:t xml:space="preserve"> Date, where appropriate;</w:t>
            </w:r>
          </w:p>
        </w:tc>
      </w:tr>
      <w:tr w:rsidR="00E22C85" w:rsidRPr="00EC50AF" w14:paraId="463A7848" w14:textId="77777777" w:rsidTr="006B2EFB">
        <w:tc>
          <w:tcPr>
            <w:tcW w:w="2877" w:type="dxa"/>
            <w:vAlign w:val="center"/>
          </w:tcPr>
          <w:p w14:paraId="4A78B04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"Reminder Notice"</w:t>
            </w:r>
          </w:p>
        </w:tc>
        <w:tc>
          <w:tcPr>
            <w:tcW w:w="6139" w:type="dxa"/>
            <w:vAlign w:val="center"/>
          </w:tcPr>
          <w:p w14:paraId="130F1F8F" w14:textId="77777777" w:rsidR="00E22C85" w:rsidRPr="00EC50AF" w:rsidRDefault="00E22C85" w:rsidP="00E22C85">
            <w:pPr>
              <w:pStyle w:val="GPSL3numberedclause"/>
              <w:numPr>
                <w:ilvl w:val="0"/>
                <w:numId w:val="3"/>
              </w:numPr>
              <w:spacing w:before="0"/>
              <w:ind w:left="173" w:hanging="173"/>
              <w:jc w:val="left"/>
              <w:rPr>
                <w:rFonts w:asciiTheme="minorHAnsi" w:hAnsiTheme="minorHAnsi"/>
              </w:rPr>
            </w:pPr>
            <w:r w:rsidRPr="00EC50AF">
              <w:rPr>
                <w:rFonts w:asciiTheme="minorHAnsi" w:hAnsiTheme="minorHAnsi"/>
              </w:rPr>
              <w:t>a notice sent in accordance with Core Terms clause 10.6 given by the Supplier to the Buyer providing notification that payment has not been received on time;</w:t>
            </w:r>
          </w:p>
        </w:tc>
      </w:tr>
      <w:tr w:rsidR="00E22C85" w:rsidRPr="00EC50AF" w14:paraId="39330C52" w14:textId="77777777" w:rsidTr="006B2EFB">
        <w:tc>
          <w:tcPr>
            <w:tcW w:w="2877" w:type="dxa"/>
            <w:vAlign w:val="center"/>
          </w:tcPr>
          <w:p w14:paraId="1FACB863" w14:textId="0CA58495" w:rsidR="00E22C85" w:rsidRPr="00EC50AF" w:rsidRDefault="00E22C85" w:rsidP="00E22C85">
            <w:pPr>
              <w:pStyle w:val="GPSDefinitionTerm"/>
              <w:jc w:val="center"/>
              <w:rPr>
                <w:rFonts w:asciiTheme="minorHAnsi" w:hAnsiTheme="minorHAnsi"/>
              </w:rPr>
            </w:pPr>
            <w:r w:rsidRPr="00EC50AF">
              <w:rPr>
                <w:rFonts w:asciiTheme="minorHAnsi" w:hAnsiTheme="minorHAnsi"/>
              </w:rPr>
              <w:t>"Replacement Deliverables"</w:t>
            </w:r>
          </w:p>
        </w:tc>
        <w:tc>
          <w:tcPr>
            <w:tcW w:w="6139" w:type="dxa"/>
            <w:vAlign w:val="center"/>
          </w:tcPr>
          <w:p w14:paraId="402A7E10" w14:textId="44DBF28A" w:rsidR="00E22C85" w:rsidRPr="00EC50AF" w:rsidRDefault="00E22C85" w:rsidP="00E22C85">
            <w:pPr>
              <w:pStyle w:val="GPSL3numberedclause"/>
              <w:numPr>
                <w:ilvl w:val="0"/>
                <w:numId w:val="3"/>
              </w:numPr>
              <w:spacing w:before="0"/>
              <w:ind w:left="173" w:hanging="173"/>
              <w:jc w:val="left"/>
              <w:rPr>
                <w:rFonts w:cs="Calibri"/>
              </w:rPr>
            </w:pPr>
            <w:r w:rsidRPr="00EC50AF">
              <w:rPr>
                <w:rFonts w:asciiTheme="minorHAnsi" w:hAnsiTheme="minorHAnsi"/>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E22C85" w:rsidRPr="00EC50AF" w14:paraId="1F9C5F77" w14:textId="77777777" w:rsidTr="006B2EFB">
        <w:tc>
          <w:tcPr>
            <w:tcW w:w="2877" w:type="dxa"/>
            <w:vAlign w:val="center"/>
          </w:tcPr>
          <w:p w14:paraId="4C2538F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“Replacement Equipment”</w:t>
            </w:r>
          </w:p>
        </w:tc>
        <w:tc>
          <w:tcPr>
            <w:tcW w:w="6139" w:type="dxa"/>
            <w:vAlign w:val="center"/>
          </w:tcPr>
          <w:p w14:paraId="4B087C7B" w14:textId="77777777" w:rsidR="00E22C85" w:rsidRPr="00EC50AF" w:rsidRDefault="00E22C85" w:rsidP="00E22C85">
            <w:pPr>
              <w:pStyle w:val="GPSL3numberedclause"/>
              <w:numPr>
                <w:ilvl w:val="0"/>
                <w:numId w:val="3"/>
              </w:numPr>
              <w:spacing w:before="0"/>
              <w:ind w:left="173" w:hanging="173"/>
              <w:jc w:val="left"/>
              <w:rPr>
                <w:rFonts w:asciiTheme="minorHAnsi" w:hAnsiTheme="minorHAnsi"/>
              </w:rPr>
            </w:pPr>
            <w:r w:rsidRPr="00EC50AF">
              <w:rPr>
                <w:rFonts w:cs="Calibri"/>
              </w:rPr>
              <w:t>plant, spare parts, equipment, replacement parts, materials and other items (whether or not reused or reconditioned) supplied by the Supplier in order to deliver construction works, maintenance, repair or replacement Services,</w:t>
            </w:r>
            <w:r w:rsidRPr="00EC50AF">
              <w:rPr>
                <w:rFonts w:cs="Calibri"/>
                <w:color w:val="FF0000"/>
              </w:rPr>
              <w:t xml:space="preserve"> </w:t>
            </w:r>
            <w:r w:rsidRPr="00EC50AF">
              <w:rPr>
                <w:rFonts w:cs="Calibri"/>
              </w:rPr>
              <w:t>but excluding Goods specified in the Order Form (if any);</w:t>
            </w:r>
          </w:p>
        </w:tc>
      </w:tr>
      <w:tr w:rsidR="00E22C85" w:rsidRPr="00EC50AF" w14:paraId="2A37BFE3" w14:textId="77777777" w:rsidTr="006B2EFB">
        <w:tc>
          <w:tcPr>
            <w:tcW w:w="2877" w:type="dxa"/>
            <w:vAlign w:val="center"/>
          </w:tcPr>
          <w:p w14:paraId="00720DF9"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"Replacement Goods"</w:t>
            </w:r>
          </w:p>
        </w:tc>
        <w:tc>
          <w:tcPr>
            <w:tcW w:w="6139" w:type="dxa"/>
            <w:vAlign w:val="center"/>
          </w:tcPr>
          <w:p w14:paraId="328EC56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goods which are substantially similar to any of the Goods and which the Buyer receives in substitution for any of the Goods following the End Date, whether those goods are provided by the Buyer internally and/or by any third party;</w:t>
            </w:r>
          </w:p>
        </w:tc>
      </w:tr>
      <w:tr w:rsidR="00E22C85" w:rsidRPr="00EC50AF" w14:paraId="1775B6BF" w14:textId="77777777" w:rsidTr="006B2EFB">
        <w:tc>
          <w:tcPr>
            <w:tcW w:w="2877" w:type="dxa"/>
            <w:vAlign w:val="center"/>
          </w:tcPr>
          <w:p w14:paraId="2F6D1E04" w14:textId="25589FC2"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"Replacement Services"</w:t>
            </w:r>
          </w:p>
        </w:tc>
        <w:tc>
          <w:tcPr>
            <w:tcW w:w="6139" w:type="dxa"/>
            <w:vAlign w:val="center"/>
          </w:tcPr>
          <w:p w14:paraId="08253BD9" w14:textId="53F5A0C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services which are substantially similar to any of the Services and which the Buyer receives in substitution for any of the Services following the End Date, whether those goods are provided by the Buyer internally and/or by any third party;</w:t>
            </w:r>
          </w:p>
        </w:tc>
      </w:tr>
      <w:tr w:rsidR="00E22C85" w:rsidRPr="00EC50AF" w14:paraId="5E7845C5" w14:textId="77777777" w:rsidTr="006B2EFB">
        <w:tc>
          <w:tcPr>
            <w:tcW w:w="2877" w:type="dxa"/>
            <w:vAlign w:val="center"/>
          </w:tcPr>
          <w:p w14:paraId="37C920AC"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"Replacement Subcontractor"</w:t>
            </w:r>
          </w:p>
        </w:tc>
        <w:tc>
          <w:tcPr>
            <w:tcW w:w="6139" w:type="dxa"/>
            <w:vAlign w:val="center"/>
          </w:tcPr>
          <w:p w14:paraId="39F7475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Subcontractor of the Replacement Supplier to whom Transferring Supplier Employees will transfer on a Service Transfer Date (or any Subcontractor of any such Subcontractor);</w:t>
            </w:r>
          </w:p>
        </w:tc>
      </w:tr>
      <w:tr w:rsidR="00E22C85" w:rsidRPr="00EC50AF" w14:paraId="4456199A" w14:textId="77777777" w:rsidTr="006B2EFB">
        <w:tc>
          <w:tcPr>
            <w:tcW w:w="2877" w:type="dxa"/>
            <w:vAlign w:val="center"/>
          </w:tcPr>
          <w:p w14:paraId="5A93514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"Replacement Supplier"</w:t>
            </w:r>
          </w:p>
        </w:tc>
        <w:tc>
          <w:tcPr>
            <w:tcW w:w="6139" w:type="dxa"/>
            <w:vAlign w:val="center"/>
          </w:tcPr>
          <w:p w14:paraId="60A2103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third party provider of Replacement Deliverables appointed by or at the direction of the Buyer from time to time or where the Buyer is providing Replacement Deliverables for its own account, shall also include the Buyer;</w:t>
            </w:r>
          </w:p>
        </w:tc>
      </w:tr>
      <w:tr w:rsidR="00E22C85" w:rsidRPr="00EC50AF" w14:paraId="7E925E30" w14:textId="77777777" w:rsidTr="006B2EFB">
        <w:tc>
          <w:tcPr>
            <w:tcW w:w="2877" w:type="dxa"/>
            <w:vAlign w:val="center"/>
          </w:tcPr>
          <w:p w14:paraId="3621052F" w14:textId="2B2835DD" w:rsidR="00E22C85" w:rsidRPr="00EC50AF" w:rsidRDefault="00E22C85" w:rsidP="00E22C85">
            <w:pPr>
              <w:pStyle w:val="GPSDefinitionTerm"/>
              <w:jc w:val="center"/>
              <w:rPr>
                <w:rFonts w:asciiTheme="minorHAnsi" w:hAnsiTheme="minorHAnsi"/>
              </w:rPr>
            </w:pPr>
            <w:r>
              <w:rPr>
                <w:rFonts w:asciiTheme="minorHAnsi" w:hAnsiTheme="minorHAnsi"/>
              </w:rPr>
              <w:t>"Request F</w:t>
            </w:r>
            <w:r w:rsidRPr="00EC50AF">
              <w:rPr>
                <w:rFonts w:asciiTheme="minorHAnsi" w:hAnsiTheme="minorHAnsi"/>
              </w:rPr>
              <w:t>or Information"</w:t>
            </w:r>
          </w:p>
        </w:tc>
        <w:tc>
          <w:tcPr>
            <w:tcW w:w="6139" w:type="dxa"/>
            <w:vAlign w:val="center"/>
          </w:tcPr>
          <w:p w14:paraId="2BD0A68E" w14:textId="36488A91" w:rsidR="00E22C85" w:rsidRPr="00EC50AF" w:rsidRDefault="00E22C85" w:rsidP="00E22C85">
            <w:pPr>
              <w:pStyle w:val="GPsDefinition"/>
              <w:numPr>
                <w:ilvl w:val="0"/>
                <w:numId w:val="3"/>
              </w:numPr>
              <w:tabs>
                <w:tab w:val="left" w:pos="-9"/>
              </w:tabs>
              <w:adjustRightInd w:val="0"/>
              <w:jc w:val="left"/>
              <w:rPr>
                <w:rFonts w:asciiTheme="minorHAnsi" w:hAnsiTheme="minorHAnsi"/>
              </w:rPr>
            </w:pPr>
            <w:r>
              <w:rPr>
                <w:rFonts w:asciiTheme="minorHAnsi" w:hAnsiTheme="minorHAnsi"/>
              </w:rPr>
              <w:t>a request f</w:t>
            </w:r>
            <w:r w:rsidRPr="00EC50AF">
              <w:rPr>
                <w:rFonts w:asciiTheme="minorHAnsi" w:hAnsiTheme="minorHAnsi"/>
              </w:rPr>
              <w:t>or information or an apparent request relating to a Contract for the provision of the Deliverables or an apparent request for such information under the FOIA or the EIRs;</w:t>
            </w:r>
          </w:p>
        </w:tc>
      </w:tr>
      <w:tr w:rsidR="00E22C85" w:rsidRPr="000B5BA9" w14:paraId="325D8218" w14:textId="77777777" w:rsidTr="006B2EFB">
        <w:tc>
          <w:tcPr>
            <w:tcW w:w="2877" w:type="dxa"/>
            <w:vAlign w:val="center"/>
          </w:tcPr>
          <w:p w14:paraId="5034580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"Required Insurances"</w:t>
            </w:r>
          </w:p>
        </w:tc>
        <w:tc>
          <w:tcPr>
            <w:tcW w:w="6139" w:type="dxa"/>
            <w:vAlign w:val="center"/>
          </w:tcPr>
          <w:p w14:paraId="03215F9B" w14:textId="6C5DB3AA" w:rsidR="00E22C85" w:rsidRPr="000B5BA9"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insurances required by Joint Schedule 3</w:t>
            </w:r>
            <w:r w:rsidR="002C29D1">
              <w:rPr>
                <w:rFonts w:asciiTheme="minorHAnsi" w:hAnsiTheme="minorHAnsi"/>
              </w:rPr>
              <w:t xml:space="preserve"> and Call Off Schedule 11</w:t>
            </w:r>
            <w:r w:rsidRPr="00EC50AF">
              <w:rPr>
                <w:rFonts w:asciiTheme="minorHAnsi" w:hAnsiTheme="minorHAnsi"/>
              </w:rPr>
              <w:t xml:space="preserve"> (Insurance Requirements) or any additional insurances specified in the Order Form;</w:t>
            </w:r>
          </w:p>
        </w:tc>
      </w:tr>
      <w:tr w:rsidR="00E22C85" w:rsidRPr="00EC50AF" w14:paraId="31174EAA" w14:textId="77777777" w:rsidTr="006B2EFB">
        <w:trPr>
          <w:trHeight w:val="506"/>
        </w:trPr>
        <w:tc>
          <w:tcPr>
            <w:tcW w:w="2877" w:type="dxa"/>
            <w:vAlign w:val="center"/>
          </w:tcPr>
          <w:p w14:paraId="4854A2D2"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lastRenderedPageBreak/>
              <w:t>"Resource Rates"</w:t>
            </w:r>
          </w:p>
        </w:tc>
        <w:tc>
          <w:tcPr>
            <w:tcW w:w="6139" w:type="dxa"/>
            <w:vAlign w:val="center"/>
          </w:tcPr>
          <w:p w14:paraId="71F7236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those rates set out in the Pricing Matrix</w:t>
            </w:r>
            <w:r w:rsidRPr="00EC50AF">
              <w:rPr>
                <w:lang w:eastAsia="zh-CN"/>
              </w:rPr>
              <w:t>;</w:t>
            </w:r>
          </w:p>
        </w:tc>
      </w:tr>
      <w:tr w:rsidR="00E22C85" w:rsidRPr="00EC50AF" w14:paraId="72F8BA45" w14:textId="77777777" w:rsidTr="006B2EFB">
        <w:tc>
          <w:tcPr>
            <w:tcW w:w="2877" w:type="dxa"/>
            <w:vAlign w:val="center"/>
          </w:tcPr>
          <w:p w14:paraId="2B24B974" w14:textId="65438AAA" w:rsidR="00E22C85" w:rsidRPr="00EC50AF" w:rsidRDefault="00E22C85" w:rsidP="00E22C85">
            <w:pPr>
              <w:pStyle w:val="GPSDefinitionTerm"/>
              <w:jc w:val="center"/>
              <w:rPr>
                <w:rFonts w:asciiTheme="minorHAnsi" w:hAnsiTheme="minorHAnsi"/>
              </w:rPr>
            </w:pPr>
            <w:r>
              <w:rPr>
                <w:rFonts w:asciiTheme="minorHAnsi" w:hAnsiTheme="minorHAnsi"/>
              </w:rPr>
              <w:t>“Response Level”</w:t>
            </w:r>
          </w:p>
        </w:tc>
        <w:tc>
          <w:tcPr>
            <w:tcW w:w="6139" w:type="dxa"/>
            <w:vAlign w:val="center"/>
          </w:tcPr>
          <w:p w14:paraId="1D9AE95B" w14:textId="77777777" w:rsidR="00E22C85" w:rsidRPr="00600491" w:rsidRDefault="00E22C85" w:rsidP="00E22C85">
            <w:pPr>
              <w:pStyle w:val="GPsDefinition"/>
              <w:numPr>
                <w:ilvl w:val="0"/>
                <w:numId w:val="3"/>
              </w:numPr>
              <w:tabs>
                <w:tab w:val="left" w:pos="-9"/>
              </w:tabs>
              <w:adjustRightInd w:val="0"/>
              <w:rPr>
                <w:rFonts w:asciiTheme="minorHAnsi" w:hAnsiTheme="minorHAnsi"/>
              </w:rPr>
            </w:pPr>
            <w:r w:rsidRPr="00600491">
              <w:rPr>
                <w:rFonts w:asciiTheme="minorHAnsi" w:hAnsiTheme="minorHAnsi"/>
              </w:rPr>
              <w:t>means the levels of protective security measures that may</w:t>
            </w:r>
          </w:p>
          <w:p w14:paraId="3AEB6118" w14:textId="5AF714A2"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600491">
              <w:rPr>
                <w:rFonts w:asciiTheme="minorHAnsi" w:hAnsiTheme="minorHAnsi"/>
              </w:rPr>
              <w:t>be required in response to a terrorist threat;</w:t>
            </w:r>
          </w:p>
        </w:tc>
      </w:tr>
      <w:tr w:rsidR="00E22C85" w:rsidRPr="00EC50AF" w14:paraId="262BD99E" w14:textId="77777777" w:rsidTr="006B2EFB">
        <w:tc>
          <w:tcPr>
            <w:tcW w:w="2877" w:type="dxa"/>
            <w:vAlign w:val="center"/>
          </w:tcPr>
          <w:p w14:paraId="6631949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"Review Report"</w:t>
            </w:r>
          </w:p>
        </w:tc>
        <w:tc>
          <w:tcPr>
            <w:tcW w:w="6139" w:type="dxa"/>
            <w:vAlign w:val="center"/>
          </w:tcPr>
          <w:p w14:paraId="171F487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Paragraph 6.2 of Call Off Schedule 6;</w:t>
            </w:r>
          </w:p>
        </w:tc>
      </w:tr>
      <w:tr w:rsidR="00E22C85" w:rsidRPr="00EC50AF" w14:paraId="610725EB" w14:textId="77777777" w:rsidTr="006B2EFB">
        <w:tc>
          <w:tcPr>
            <w:tcW w:w="2877" w:type="dxa"/>
            <w:vAlign w:val="center"/>
          </w:tcPr>
          <w:p w14:paraId="7B485AC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"Satisfaction Certificate"</w:t>
            </w:r>
          </w:p>
        </w:tc>
        <w:tc>
          <w:tcPr>
            <w:tcW w:w="6139" w:type="dxa"/>
            <w:vAlign w:val="center"/>
          </w:tcPr>
          <w:p w14:paraId="21D0C44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E22C85" w:rsidRPr="00EC50AF" w14:paraId="71258699" w14:textId="77777777" w:rsidTr="006B2EFB">
        <w:tc>
          <w:tcPr>
            <w:tcW w:w="2877" w:type="dxa"/>
            <w:vAlign w:val="center"/>
          </w:tcPr>
          <w:p w14:paraId="55A9624A" w14:textId="20A76E31" w:rsidR="00E22C85" w:rsidRPr="00EC50AF" w:rsidRDefault="00E22C85" w:rsidP="00E22C85">
            <w:pPr>
              <w:pStyle w:val="GPSDefinitionTerm"/>
              <w:jc w:val="center"/>
              <w:rPr>
                <w:rFonts w:asciiTheme="minorHAnsi" w:hAnsiTheme="minorHAnsi"/>
              </w:rPr>
            </w:pPr>
            <w:r>
              <w:rPr>
                <w:rFonts w:asciiTheme="minorHAnsi" w:hAnsiTheme="minorHAnsi"/>
              </w:rPr>
              <w:t>“Safe System of Work”</w:t>
            </w:r>
          </w:p>
        </w:tc>
        <w:tc>
          <w:tcPr>
            <w:tcW w:w="6139" w:type="dxa"/>
            <w:vAlign w:val="center"/>
          </w:tcPr>
          <w:p w14:paraId="5E2CA0E6" w14:textId="11B32435" w:rsidR="00E22C85" w:rsidRPr="00F12600" w:rsidRDefault="00E22C85" w:rsidP="00E22C85">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color w:val="222222"/>
                <w:shd w:val="clear" w:color="auto" w:fill="FFFFFF"/>
              </w:rPr>
              <w:t>a procedure that results from a systematic examination of a </w:t>
            </w:r>
            <w:r w:rsidRPr="00DE754B">
              <w:rPr>
                <w:rFonts w:asciiTheme="minorHAnsi" w:hAnsiTheme="minorHAnsi"/>
                <w:bCs/>
                <w:color w:val="222222"/>
                <w:shd w:val="clear" w:color="auto" w:fill="FFFFFF"/>
              </w:rPr>
              <w:t>working</w:t>
            </w:r>
            <w:r w:rsidRPr="00DE754B">
              <w:rPr>
                <w:rFonts w:asciiTheme="minorHAnsi" w:hAnsiTheme="minorHAnsi"/>
                <w:color w:val="222222"/>
                <w:shd w:val="clear" w:color="auto" w:fill="FFFFFF"/>
              </w:rPr>
              <w:t> process, that identifies hazards and specifies </w:t>
            </w:r>
            <w:r w:rsidRPr="00DE754B">
              <w:rPr>
                <w:rFonts w:asciiTheme="minorHAnsi" w:hAnsiTheme="minorHAnsi"/>
                <w:bCs/>
                <w:color w:val="222222"/>
                <w:shd w:val="clear" w:color="auto" w:fill="FFFFFF"/>
              </w:rPr>
              <w:t>work</w:t>
            </w:r>
            <w:r w:rsidRPr="00DE754B">
              <w:rPr>
                <w:rFonts w:asciiTheme="minorHAnsi" w:hAnsiTheme="minorHAnsi"/>
                <w:color w:val="222222"/>
                <w:shd w:val="clear" w:color="auto" w:fill="FFFFFF"/>
              </w:rPr>
              <w:t> methods designed either to eliminate the hazards or controls and minimise the relevant risks</w:t>
            </w:r>
            <w:r>
              <w:rPr>
                <w:rFonts w:asciiTheme="minorHAnsi" w:hAnsiTheme="minorHAnsi"/>
                <w:color w:val="222222"/>
                <w:shd w:val="clear" w:color="auto" w:fill="FFFFFF"/>
              </w:rPr>
              <w:t>;</w:t>
            </w:r>
          </w:p>
        </w:tc>
      </w:tr>
      <w:tr w:rsidR="00E22C85" w:rsidRPr="00EC50AF" w14:paraId="75417E74" w14:textId="77777777" w:rsidTr="006B2EFB">
        <w:tc>
          <w:tcPr>
            <w:tcW w:w="2877" w:type="dxa"/>
            <w:vAlign w:val="center"/>
          </w:tcPr>
          <w:p w14:paraId="6A469CC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“Schedules"</w:t>
            </w:r>
          </w:p>
        </w:tc>
        <w:tc>
          <w:tcPr>
            <w:tcW w:w="6139" w:type="dxa"/>
            <w:vAlign w:val="center"/>
          </w:tcPr>
          <w:p w14:paraId="31FA956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attachment to a Framework or Call-Off Contract which contains important information specific to each aspect of buying and selling;</w:t>
            </w:r>
          </w:p>
        </w:tc>
      </w:tr>
      <w:tr w:rsidR="00E22C85" w:rsidRPr="00EC50AF" w14:paraId="4422F260" w14:textId="77777777" w:rsidTr="006B2EFB">
        <w:tc>
          <w:tcPr>
            <w:tcW w:w="2877" w:type="dxa"/>
            <w:vAlign w:val="center"/>
          </w:tcPr>
          <w:p w14:paraId="6C9D2EA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“Schedule of Rates”</w:t>
            </w:r>
          </w:p>
        </w:tc>
        <w:tc>
          <w:tcPr>
            <w:tcW w:w="6139" w:type="dxa"/>
            <w:vAlign w:val="center"/>
          </w:tcPr>
          <w:p w14:paraId="6512FED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Labour rates are captured in Framework Schedule 3 – Framework Prices and detail the hourly rates for the different trades the supplier will use to fulfil all Mandatory Services, and Non Mandatory services indicated. Labour rates should be proportionally linked to the Standard Service Rates.</w:t>
            </w:r>
          </w:p>
          <w:p w14:paraId="24C7D0B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Labour rates should take into account all costs involved in supplying that trade, other than Management and Corporate Overhead, and Profit, which will be added when the rates are used.</w:t>
            </w:r>
          </w:p>
          <w:p w14:paraId="209F601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1D370BA2"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       Operational Working Hours</w:t>
            </w:r>
          </w:p>
          <w:p w14:paraId="63C60A2F"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       Out of hours Monday to Friday and Saturday am</w:t>
            </w:r>
          </w:p>
          <w:p w14:paraId="3F81A017"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r w:rsidRPr="000B5BA9">
              <w:rPr>
                <w:rFonts w:asciiTheme="minorHAnsi" w:hAnsiTheme="minorHAnsi"/>
              </w:rPr>
              <w:t>·       Out of hours Saturday pm, Sunday and Bank Holidays</w:t>
            </w:r>
          </w:p>
          <w:p w14:paraId="6AE7653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
          <w:p w14:paraId="4A2337D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Labour rates will be used, where appropriate, to price Billable Works, Projects, New Works, and where Work Orders exceed the Inclusive Repairs Threshold, where the works is to be completed by the labour resources allocated to the Call Off Contract.</w:t>
            </w:r>
          </w:p>
        </w:tc>
      </w:tr>
      <w:tr w:rsidR="00E22C85" w:rsidRPr="00EC50AF" w14:paraId="3B31D933" w14:textId="77777777" w:rsidTr="006B2EFB">
        <w:tc>
          <w:tcPr>
            <w:tcW w:w="2877" w:type="dxa"/>
            <w:vAlign w:val="center"/>
          </w:tcPr>
          <w:p w14:paraId="0BB9259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"Security Management Plan"</w:t>
            </w:r>
          </w:p>
        </w:tc>
        <w:tc>
          <w:tcPr>
            <w:tcW w:w="6139" w:type="dxa"/>
            <w:vAlign w:val="center"/>
          </w:tcPr>
          <w:p w14:paraId="58E3EE17" w14:textId="77777777" w:rsidR="00E22C85" w:rsidRPr="00EC50AF" w:rsidRDefault="00E22C85" w:rsidP="00E22C85">
            <w:pPr>
              <w:pStyle w:val="ListParagraph"/>
              <w:numPr>
                <w:ilvl w:val="0"/>
                <w:numId w:val="3"/>
              </w:numPr>
              <w:suppressAutoHyphens w:val="0"/>
              <w:autoSpaceDN/>
              <w:contextualSpacing/>
              <w:textAlignment w:val="auto"/>
              <w:rPr>
                <w:rFonts w:eastAsia="Times New Roman" w:cs="Arial"/>
              </w:rPr>
            </w:pPr>
            <w:r w:rsidRPr="00EC50AF">
              <w:rPr>
                <w:rFonts w:eastAsia="Times New Roman" w:cs="Arial"/>
              </w:rPr>
              <w:t>the Supplier's security management plan prepared pursuant to Call Off Schedule 9, a draft of which has been provided by the Supplier to the Buyer and as updated from time to time;</w:t>
            </w:r>
          </w:p>
        </w:tc>
      </w:tr>
      <w:tr w:rsidR="00E22C85" w:rsidRPr="00EC50AF" w14:paraId="399744D4" w14:textId="77777777" w:rsidTr="006B2EFB">
        <w:tc>
          <w:tcPr>
            <w:tcW w:w="2877" w:type="dxa"/>
            <w:vAlign w:val="center"/>
          </w:tcPr>
          <w:p w14:paraId="0266422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"Security Policy"</w:t>
            </w:r>
          </w:p>
        </w:tc>
        <w:tc>
          <w:tcPr>
            <w:tcW w:w="6139" w:type="dxa"/>
            <w:vAlign w:val="center"/>
          </w:tcPr>
          <w:p w14:paraId="2803EC91"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Buyer's security policy, referred to in the Order Form, in force as at the Call-Off Start Date (a copy of which has been supplied to the Supplier), as updated from time to time and notified to the Supplier;</w:t>
            </w:r>
          </w:p>
        </w:tc>
      </w:tr>
      <w:tr w:rsidR="00E22C85" w:rsidRPr="00EC50AF" w14:paraId="6414676D" w14:textId="77777777" w:rsidTr="006B2EFB">
        <w:tc>
          <w:tcPr>
            <w:tcW w:w="2877" w:type="dxa"/>
            <w:vAlign w:val="center"/>
          </w:tcPr>
          <w:p w14:paraId="7B3854C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"Self-Audit Certificate"</w:t>
            </w:r>
          </w:p>
        </w:tc>
        <w:tc>
          <w:tcPr>
            <w:tcW w:w="6139" w:type="dxa"/>
            <w:vAlign w:val="center"/>
          </w:tcPr>
          <w:p w14:paraId="3B1A29D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means the certificate in the form as set out in Framework Schedule 8 (Self Audit Certificate) Buyer to provide schedule number which shall be based on tests completed against a representative sample of 10% </w:t>
            </w:r>
            <w:r w:rsidRPr="00EC50AF">
              <w:rPr>
                <w:rFonts w:asciiTheme="minorHAnsi" w:hAnsiTheme="minorHAnsi"/>
              </w:rPr>
              <w:lastRenderedPageBreak/>
              <w:t>of transactions carried out during the period of being audited or 100 transactions (whichever is less) and must provide assurance that:</w:t>
            </w:r>
          </w:p>
          <w:p w14:paraId="75C50AFA" w14:textId="77777777" w:rsidR="00E22C85" w:rsidRPr="00EC50AF" w:rsidRDefault="00E22C85" w:rsidP="00E22C85">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t>a)</w:t>
            </w:r>
            <w:r w:rsidRPr="00EC50AF">
              <w:rPr>
                <w:rFonts w:asciiTheme="minorHAnsi" w:hAnsiTheme="minorHAnsi"/>
              </w:rPr>
              <w:tab/>
              <w:t>Orders are clearly identified as such in the order processing and invoicing systems and, where required, Orders are correctly reported in the MI Reports;</w:t>
            </w:r>
          </w:p>
          <w:p w14:paraId="23431727" w14:textId="77777777" w:rsidR="00E22C85" w:rsidRPr="00EC50AF" w:rsidRDefault="00E22C85" w:rsidP="00E22C85">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t>b)</w:t>
            </w:r>
            <w:r w:rsidRPr="00EC50AF">
              <w:rPr>
                <w:rFonts w:asciiTheme="minorHAnsi" w:hAnsiTheme="minorHAnsi"/>
              </w:rPr>
              <w:tab/>
              <w:t>all related invoices are completely and accurately included in the MI Reports;</w:t>
            </w:r>
          </w:p>
          <w:p w14:paraId="5FDBF03C" w14:textId="77777777" w:rsidR="00E22C85" w:rsidRPr="00EC50AF" w:rsidRDefault="00E22C85" w:rsidP="00E22C85">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t>c)</w:t>
            </w:r>
            <w:r w:rsidRPr="00EC50AF">
              <w:rPr>
                <w:rFonts w:asciiTheme="minorHAnsi" w:hAnsiTheme="minorHAnsi"/>
              </w:rPr>
              <w:tab/>
              <w:t>all Charges to Buyers comply with any requirements under this Framework Contract on maximum mark-ups, discounts, charge rates, fixed quotes (as applicable); and</w:t>
            </w:r>
          </w:p>
          <w:p w14:paraId="139C0910" w14:textId="77777777" w:rsidR="00E22C85" w:rsidRPr="00EC50AF" w:rsidRDefault="00E22C85" w:rsidP="00E22C85">
            <w:pPr>
              <w:pStyle w:val="GPsDefinition"/>
              <w:numPr>
                <w:ilvl w:val="0"/>
                <w:numId w:val="3"/>
              </w:numPr>
              <w:tabs>
                <w:tab w:val="left" w:pos="141"/>
              </w:tabs>
              <w:adjustRightInd w:val="0"/>
              <w:ind w:left="771" w:hanging="771"/>
              <w:jc w:val="left"/>
              <w:rPr>
                <w:rFonts w:asciiTheme="minorHAnsi" w:hAnsiTheme="minorHAnsi"/>
              </w:rPr>
            </w:pPr>
            <w:r w:rsidRPr="00EC50AF">
              <w:rPr>
                <w:rFonts w:asciiTheme="minorHAnsi" w:hAnsiTheme="minorHAnsi"/>
              </w:rPr>
              <w:t>d)</w:t>
            </w:r>
            <w:r w:rsidRPr="00EC50AF">
              <w:rPr>
                <w:rFonts w:asciiTheme="minorHAnsi" w:hAnsiTheme="minorHAnsi"/>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E22C85" w:rsidRPr="00EC50AF" w14:paraId="75991BDB" w14:textId="77777777" w:rsidTr="006B2EFB">
        <w:tc>
          <w:tcPr>
            <w:tcW w:w="2877" w:type="dxa"/>
            <w:vAlign w:val="center"/>
          </w:tcPr>
          <w:p w14:paraId="7DD0BEC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"Serious Fraud Office"</w:t>
            </w:r>
          </w:p>
        </w:tc>
        <w:tc>
          <w:tcPr>
            <w:tcW w:w="6139" w:type="dxa"/>
            <w:vAlign w:val="center"/>
          </w:tcPr>
          <w:p w14:paraId="4C33ADA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UK Government body named as such as may be renamed or replaced by an equivalent body from time to time;</w:t>
            </w:r>
          </w:p>
        </w:tc>
      </w:tr>
      <w:tr w:rsidR="00E22C85" w:rsidRPr="00EC50AF" w14:paraId="7AF9772D" w14:textId="77777777" w:rsidTr="006B2EFB">
        <w:tc>
          <w:tcPr>
            <w:tcW w:w="2877" w:type="dxa"/>
            <w:vAlign w:val="center"/>
          </w:tcPr>
          <w:p w14:paraId="4316E0DD" w14:textId="3B756547" w:rsidR="00E22C85" w:rsidRPr="00EC50AF" w:rsidRDefault="00E22C85" w:rsidP="00E22C85">
            <w:pPr>
              <w:pStyle w:val="GPSDefinitionTerm"/>
              <w:jc w:val="center"/>
              <w:rPr>
                <w:rFonts w:asciiTheme="minorHAnsi" w:hAnsiTheme="minorHAnsi"/>
              </w:rPr>
            </w:pPr>
            <w:r w:rsidRPr="00EC50AF">
              <w:rPr>
                <w:rFonts w:asciiTheme="minorHAnsi" w:hAnsiTheme="minorHAnsi"/>
              </w:rPr>
              <w:t>"Services"</w:t>
            </w:r>
          </w:p>
        </w:tc>
        <w:tc>
          <w:tcPr>
            <w:tcW w:w="6139" w:type="dxa"/>
            <w:vAlign w:val="center"/>
          </w:tcPr>
          <w:p w14:paraId="5FBD447E" w14:textId="21BB1CA7" w:rsidR="00E22C85" w:rsidRPr="00D33EDF" w:rsidRDefault="00E22C85" w:rsidP="00E22C85">
            <w:pPr>
              <w:pStyle w:val="GPsDefinition"/>
              <w:numPr>
                <w:ilvl w:val="0"/>
                <w:numId w:val="3"/>
              </w:numPr>
              <w:tabs>
                <w:tab w:val="left" w:pos="-9"/>
              </w:tabs>
              <w:adjustRightInd w:val="0"/>
              <w:jc w:val="left"/>
              <w:rPr>
                <w:rFonts w:asciiTheme="minorHAnsi" w:hAnsiTheme="minorHAnsi" w:cstheme="minorHAnsi"/>
              </w:rPr>
            </w:pPr>
            <w:r w:rsidRPr="00EC50AF">
              <w:rPr>
                <w:rFonts w:asciiTheme="minorHAnsi" w:hAnsiTheme="minorHAnsi"/>
              </w:rPr>
              <w:t>services made available by the Supplier as specified in Framework Schedule 1 (Specification) and in relation to a Call-Off Contract as specified in the Order Form;</w:t>
            </w:r>
          </w:p>
        </w:tc>
      </w:tr>
      <w:tr w:rsidR="00E22C85" w:rsidRPr="00EC50AF" w14:paraId="6594576D" w14:textId="77777777" w:rsidTr="006B2EFB">
        <w:tc>
          <w:tcPr>
            <w:tcW w:w="2877" w:type="dxa"/>
            <w:vAlign w:val="center"/>
          </w:tcPr>
          <w:p w14:paraId="7FA398CE" w14:textId="39224B1D" w:rsidR="00E22C85" w:rsidRPr="00EC50AF" w:rsidRDefault="00E22C85" w:rsidP="00E22C85">
            <w:pPr>
              <w:pStyle w:val="GPSDefinitionTerm"/>
              <w:jc w:val="center"/>
              <w:rPr>
                <w:rFonts w:asciiTheme="minorHAnsi" w:hAnsiTheme="minorHAnsi"/>
              </w:rPr>
            </w:pPr>
            <w:r w:rsidRPr="00EC50AF">
              <w:rPr>
                <w:rFonts w:asciiTheme="minorHAnsi" w:hAnsiTheme="minorHAnsi"/>
              </w:rPr>
              <w:t>“Service Bundle”</w:t>
            </w:r>
          </w:p>
        </w:tc>
        <w:tc>
          <w:tcPr>
            <w:tcW w:w="6139" w:type="dxa"/>
            <w:vAlign w:val="center"/>
          </w:tcPr>
          <w:p w14:paraId="422A232D" w14:textId="73A87BB6" w:rsidR="00E22C85" w:rsidRPr="00465B0E" w:rsidRDefault="00E22C85" w:rsidP="00E22C85">
            <w:pPr>
              <w:pStyle w:val="GPsDefinition"/>
              <w:numPr>
                <w:ilvl w:val="0"/>
                <w:numId w:val="3"/>
              </w:numPr>
              <w:tabs>
                <w:tab w:val="left" w:pos="-9"/>
              </w:tabs>
              <w:adjustRightInd w:val="0"/>
              <w:jc w:val="left"/>
              <w:rPr>
                <w:rFonts w:asciiTheme="minorHAnsi" w:hAnsiTheme="minorHAnsi" w:cstheme="minorHAnsi"/>
              </w:rPr>
            </w:pPr>
            <w:proofErr w:type="gramStart"/>
            <w:r w:rsidRPr="00DE754B">
              <w:rPr>
                <w:rFonts w:asciiTheme="minorHAnsi" w:hAnsiTheme="minorHAnsi" w:cstheme="minorHAnsi"/>
              </w:rPr>
              <w:t>complementary</w:t>
            </w:r>
            <w:proofErr w:type="gramEnd"/>
            <w:r w:rsidRPr="00DE754B">
              <w:rPr>
                <w:rFonts w:asciiTheme="minorHAnsi" w:hAnsiTheme="minorHAnsi" w:cstheme="minorHAnsi"/>
              </w:rPr>
              <w:t xml:space="preserve"> services that have been bundled together to allow customers to purchase multiple services lines using a bundle price as per the Pricing Matrix.</w:t>
            </w:r>
          </w:p>
        </w:tc>
      </w:tr>
      <w:tr w:rsidR="00E22C85" w:rsidRPr="00EC50AF" w14:paraId="1E140043" w14:textId="77777777" w:rsidTr="006B2EFB">
        <w:tc>
          <w:tcPr>
            <w:tcW w:w="2877" w:type="dxa"/>
            <w:vAlign w:val="center"/>
          </w:tcPr>
          <w:p w14:paraId="0DCE920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“Service Delivery Plan”</w:t>
            </w:r>
          </w:p>
        </w:tc>
        <w:tc>
          <w:tcPr>
            <w:tcW w:w="6139" w:type="dxa"/>
            <w:vAlign w:val="center"/>
          </w:tcPr>
          <w:p w14:paraId="48C3E42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means the plan to be provided by the Supplier which details how the Supplier will deliver all elements of the Services to be delivered under the Contract</w:t>
            </w:r>
          </w:p>
        </w:tc>
      </w:tr>
      <w:tr w:rsidR="00E22C85" w:rsidRPr="00EC50AF" w14:paraId="00DF6CC0" w14:textId="77777777" w:rsidTr="006B2EFB">
        <w:tc>
          <w:tcPr>
            <w:tcW w:w="2877" w:type="dxa"/>
            <w:vAlign w:val="center"/>
          </w:tcPr>
          <w:p w14:paraId="2AC2E11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"Service Month"</w:t>
            </w:r>
          </w:p>
        </w:tc>
        <w:tc>
          <w:tcPr>
            <w:tcW w:w="6139" w:type="dxa"/>
            <w:vAlign w:val="center"/>
          </w:tcPr>
          <w:p w14:paraId="1140E00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each Monthly period (or part of a Month at the start and end of the Contract Period where applicable) during the Contract Period when the Supplier provides Deliverables;</w:t>
            </w:r>
          </w:p>
        </w:tc>
      </w:tr>
      <w:tr w:rsidR="00E22C85" w:rsidRPr="00EC50AF" w14:paraId="7CEC9ED4" w14:textId="77777777" w:rsidTr="006B2EFB">
        <w:tc>
          <w:tcPr>
            <w:tcW w:w="2877" w:type="dxa"/>
            <w:vAlign w:val="center"/>
          </w:tcPr>
          <w:p w14:paraId="165BAD1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"Service Period"</w:t>
            </w:r>
          </w:p>
        </w:tc>
        <w:tc>
          <w:tcPr>
            <w:tcW w:w="6139" w:type="dxa"/>
            <w:vAlign w:val="center"/>
          </w:tcPr>
          <w:p w14:paraId="560AF1D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Order Form;</w:t>
            </w:r>
          </w:p>
        </w:tc>
      </w:tr>
      <w:tr w:rsidR="00E22C85" w:rsidRPr="00EC50AF" w14:paraId="66705FDB" w14:textId="77777777" w:rsidTr="006B2EFB">
        <w:tc>
          <w:tcPr>
            <w:tcW w:w="2877" w:type="dxa"/>
            <w:vAlign w:val="center"/>
          </w:tcPr>
          <w:p w14:paraId="1BE951B1" w14:textId="3829CFB8" w:rsidR="00E22C85" w:rsidRPr="00EC50AF" w:rsidRDefault="00E22C85" w:rsidP="00E22C85">
            <w:pPr>
              <w:pStyle w:val="GPSDefinitionTerm"/>
              <w:keepNext/>
              <w:jc w:val="center"/>
              <w:rPr>
                <w:rFonts w:asciiTheme="minorHAnsi" w:hAnsiTheme="minorHAnsi"/>
              </w:rPr>
            </w:pPr>
            <w:r>
              <w:rPr>
                <w:rFonts w:asciiTheme="minorHAnsi" w:hAnsiTheme="minorHAnsi"/>
              </w:rPr>
              <w:t>“Service Personnel”</w:t>
            </w:r>
          </w:p>
        </w:tc>
        <w:tc>
          <w:tcPr>
            <w:tcW w:w="6139" w:type="dxa"/>
            <w:vAlign w:val="center"/>
          </w:tcPr>
          <w:p w14:paraId="60EFB144" w14:textId="457C31A2" w:rsidR="00E22C85" w:rsidRPr="00750272" w:rsidRDefault="00E22C85" w:rsidP="00E22C85">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sz w:val="22"/>
                <w:szCs w:val="22"/>
              </w:rPr>
              <w:t>serving personnel employed by MOD within the Armed Forces;</w:t>
            </w:r>
          </w:p>
        </w:tc>
      </w:tr>
      <w:tr w:rsidR="00E22C85" w:rsidRPr="00EC50AF" w14:paraId="3C3CA951" w14:textId="77777777" w:rsidTr="006B2EFB">
        <w:tc>
          <w:tcPr>
            <w:tcW w:w="2877" w:type="dxa"/>
            <w:vAlign w:val="center"/>
          </w:tcPr>
          <w:p w14:paraId="69AAD8E4"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"Service Transfer"</w:t>
            </w:r>
          </w:p>
        </w:tc>
        <w:tc>
          <w:tcPr>
            <w:tcW w:w="6139" w:type="dxa"/>
            <w:vAlign w:val="center"/>
          </w:tcPr>
          <w:p w14:paraId="5A4FA36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color w:val="000000"/>
              </w:rPr>
            </w:pPr>
            <w:r w:rsidRPr="00EC50AF">
              <w:rPr>
                <w:rFonts w:asciiTheme="minorHAnsi" w:hAnsiTheme="minorHAnsi"/>
              </w:rPr>
              <w:t>any transfer of the Deliverables (or any part of the Deliverables), for whatever reason, from the Supplier or any Subcontractor to a Replacement Supplier or a Replacement Subcontractor;</w:t>
            </w:r>
          </w:p>
        </w:tc>
      </w:tr>
      <w:tr w:rsidR="00E22C85" w:rsidRPr="00EC50AF" w14:paraId="2550FC15" w14:textId="77777777" w:rsidTr="006B2EFB">
        <w:tc>
          <w:tcPr>
            <w:tcW w:w="2877" w:type="dxa"/>
            <w:vAlign w:val="center"/>
          </w:tcPr>
          <w:p w14:paraId="7E386EC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"Service Transfer Date"</w:t>
            </w:r>
          </w:p>
        </w:tc>
        <w:tc>
          <w:tcPr>
            <w:tcW w:w="6139" w:type="dxa"/>
            <w:vAlign w:val="center"/>
          </w:tcPr>
          <w:p w14:paraId="55FEA6C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color w:val="000000"/>
              </w:rPr>
              <w:t>the date</w:t>
            </w:r>
            <w:r w:rsidRPr="00EC50AF">
              <w:rPr>
                <w:rFonts w:asciiTheme="minorHAnsi" w:hAnsiTheme="minorHAnsi"/>
              </w:rPr>
              <w:t xml:space="preserve"> of a Service Transfer;</w:t>
            </w:r>
          </w:p>
        </w:tc>
      </w:tr>
      <w:tr w:rsidR="00E22C85" w:rsidRPr="00EC50AF" w14:paraId="27BF7974" w14:textId="77777777" w:rsidTr="006B2EFB">
        <w:tc>
          <w:tcPr>
            <w:tcW w:w="2877" w:type="dxa"/>
            <w:vAlign w:val="center"/>
          </w:tcPr>
          <w:p w14:paraId="2EE378A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"Sites"</w:t>
            </w:r>
          </w:p>
        </w:tc>
        <w:tc>
          <w:tcPr>
            <w:tcW w:w="6139" w:type="dxa"/>
            <w:vAlign w:val="center"/>
          </w:tcPr>
          <w:p w14:paraId="6798CCB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premises (including the Buyer Premises, the Supplier’s premises or third party premises) from, to or at which:</w:t>
            </w:r>
          </w:p>
          <w:p w14:paraId="6BF2D389"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the Deliverables are (or are to be) provided; or</w:t>
            </w:r>
          </w:p>
          <w:p w14:paraId="5DAA120C"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the Supplier manages, organises or otherwise directs the provision or the use of the Deliverables;</w:t>
            </w:r>
          </w:p>
          <w:p w14:paraId="60834A1F" w14:textId="77777777" w:rsidR="00E22C85" w:rsidRPr="00EC50AF" w:rsidRDefault="00E22C85" w:rsidP="00E22C85">
            <w:pPr>
              <w:pStyle w:val="GPSDefinitionL2"/>
              <w:tabs>
                <w:tab w:val="left" w:pos="144"/>
              </w:tabs>
              <w:adjustRightInd w:val="0"/>
              <w:ind w:left="432"/>
              <w:jc w:val="left"/>
              <w:rPr>
                <w:rFonts w:asciiTheme="minorHAnsi" w:hAnsiTheme="minorHAnsi"/>
              </w:rPr>
            </w:pPr>
          </w:p>
        </w:tc>
      </w:tr>
      <w:tr w:rsidR="00E22C85" w:rsidRPr="00EC50AF" w14:paraId="11164329" w14:textId="77777777" w:rsidTr="006B2EFB">
        <w:tc>
          <w:tcPr>
            <w:tcW w:w="2877" w:type="dxa"/>
            <w:vAlign w:val="center"/>
          </w:tcPr>
          <w:p w14:paraId="77A32A15"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lastRenderedPageBreak/>
              <w:t>"Small Works"</w:t>
            </w:r>
          </w:p>
        </w:tc>
        <w:tc>
          <w:tcPr>
            <w:tcW w:w="6139" w:type="dxa"/>
            <w:vAlign w:val="center"/>
          </w:tcPr>
          <w:p w14:paraId="49926AC1" w14:textId="2EF6BE02"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elective works which are not Projects;</w:t>
            </w:r>
          </w:p>
        </w:tc>
      </w:tr>
      <w:tr w:rsidR="00E22C85" w:rsidRPr="00EC50AF" w14:paraId="75AAC217" w14:textId="77777777" w:rsidTr="006B2EFB">
        <w:tc>
          <w:tcPr>
            <w:tcW w:w="2877" w:type="dxa"/>
            <w:vAlign w:val="center"/>
          </w:tcPr>
          <w:p w14:paraId="1E1B3597" w14:textId="77777777" w:rsidR="00E22C85" w:rsidRPr="00EC50AF" w:rsidRDefault="00E22C85" w:rsidP="00E22C85">
            <w:pPr>
              <w:pStyle w:val="GPSDefinitionTerm"/>
              <w:jc w:val="center"/>
              <w:rPr>
                <w:rFonts w:ascii="Calibri" w:hAnsi="Calibri"/>
                <w:lang w:eastAsia="zh-CN"/>
              </w:rPr>
            </w:pPr>
            <w:r w:rsidRPr="00EC50AF">
              <w:rPr>
                <w:rFonts w:ascii="Calibri" w:hAnsi="Calibri"/>
                <w:lang w:eastAsia="zh-CN"/>
              </w:rPr>
              <w:t>“SME”</w:t>
            </w:r>
          </w:p>
        </w:tc>
        <w:tc>
          <w:tcPr>
            <w:tcW w:w="6139" w:type="dxa"/>
            <w:vAlign w:val="center"/>
          </w:tcPr>
          <w:p w14:paraId="14E3B674"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“Small and Medium Enterprises” (SME) means an organisation or entity:</w:t>
            </w:r>
          </w:p>
          <w:p w14:paraId="7EDB3663"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(a)        having less than 250 employees; and</w:t>
            </w:r>
          </w:p>
          <w:p w14:paraId="3AC26149"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(b)        having an annual turnover of less than forty million pounds (£40,000,000); or</w:t>
            </w:r>
          </w:p>
          <w:p w14:paraId="4E1B07F5"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(c)        having a balance sheet of less than thirty five million pounds (£35,000,000); and</w:t>
            </w:r>
          </w:p>
          <w:p w14:paraId="7E0D250E"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(d)        is totally independent of other enterprises; or </w:t>
            </w:r>
          </w:p>
          <w:p w14:paraId="59538F3B"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ab/>
              <w:t>(e)        holds less than 25% of the capital or voting rights in one or more other enterprises and other enterprises do not each own more than 25% of its capital or voting rights;</w:t>
            </w:r>
          </w:p>
        </w:tc>
      </w:tr>
      <w:tr w:rsidR="00E22C85" w:rsidRPr="00EC50AF" w14:paraId="412FD1AB" w14:textId="77777777" w:rsidTr="006B2EFB">
        <w:tc>
          <w:tcPr>
            <w:tcW w:w="2877" w:type="dxa"/>
            <w:vAlign w:val="center"/>
          </w:tcPr>
          <w:p w14:paraId="32E4EFA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"Special Terms"</w:t>
            </w:r>
          </w:p>
        </w:tc>
        <w:tc>
          <w:tcPr>
            <w:tcW w:w="6139" w:type="dxa"/>
            <w:vAlign w:val="center"/>
          </w:tcPr>
          <w:p w14:paraId="13C9D65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additional Clauses set out in the Framework Award Form or Order Form which shall form part of the respective Contract;</w:t>
            </w:r>
          </w:p>
        </w:tc>
      </w:tr>
      <w:tr w:rsidR="00E22C85" w:rsidRPr="00EC50AF" w14:paraId="4996B08E" w14:textId="77777777" w:rsidTr="006B2EFB">
        <w:tc>
          <w:tcPr>
            <w:tcW w:w="2877" w:type="dxa"/>
            <w:vAlign w:val="center"/>
          </w:tcPr>
          <w:p w14:paraId="628B6AB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"Specific Change in Law"</w:t>
            </w:r>
          </w:p>
        </w:tc>
        <w:tc>
          <w:tcPr>
            <w:tcW w:w="6139" w:type="dxa"/>
            <w:vAlign w:val="center"/>
          </w:tcPr>
          <w:p w14:paraId="1989769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Change in Law that relates specifically to the business of the Buyer and which would not affect a Comparable Supply where the effect of that Specific Change in Law on the Deliverables is not reasonably foreseeable at the Start Date;</w:t>
            </w:r>
          </w:p>
        </w:tc>
      </w:tr>
      <w:tr w:rsidR="00E22C85" w:rsidRPr="00EC50AF" w14:paraId="0D340013" w14:textId="77777777" w:rsidTr="006B2EFB">
        <w:tc>
          <w:tcPr>
            <w:tcW w:w="2877" w:type="dxa"/>
            <w:vAlign w:val="center"/>
          </w:tcPr>
          <w:p w14:paraId="3500188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"Specification"</w:t>
            </w:r>
          </w:p>
        </w:tc>
        <w:tc>
          <w:tcPr>
            <w:tcW w:w="6139" w:type="dxa"/>
            <w:vAlign w:val="center"/>
          </w:tcPr>
          <w:p w14:paraId="5FBA67F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specification set out in Framework Schedule 1 (Specification), as may, in relation to a Call-Off Contract, be supplemented by the Order Form;</w:t>
            </w:r>
          </w:p>
        </w:tc>
      </w:tr>
      <w:tr w:rsidR="00E22C85" w:rsidRPr="00EC50AF" w14:paraId="040FC4BF" w14:textId="77777777" w:rsidTr="006B2EFB">
        <w:tc>
          <w:tcPr>
            <w:tcW w:w="2877" w:type="dxa"/>
            <w:vAlign w:val="center"/>
          </w:tcPr>
          <w:p w14:paraId="1EF37DF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"Staffing Information"</w:t>
            </w:r>
          </w:p>
        </w:tc>
        <w:tc>
          <w:tcPr>
            <w:tcW w:w="6139" w:type="dxa"/>
            <w:vAlign w:val="center"/>
          </w:tcPr>
          <w:p w14:paraId="7E354FB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5E40F70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w:t>
            </w:r>
            <w:r w:rsidRPr="00EC50AF">
              <w:rPr>
                <w:rFonts w:asciiTheme="minorHAnsi" w:hAnsiTheme="minorHAnsi"/>
              </w:rPr>
              <w:tab/>
              <w:t>their ages, dates of commencement of employment or engagement, gender and place of work;</w:t>
            </w:r>
          </w:p>
          <w:p w14:paraId="7D519AA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(b)</w:t>
            </w:r>
            <w:r w:rsidRPr="00EC50AF">
              <w:rPr>
                <w:rFonts w:asciiTheme="minorHAnsi" w:hAnsiTheme="minorHAnsi"/>
              </w:rPr>
              <w:tab/>
              <w:t xml:space="preserve">details of whether they are employed, </w:t>
            </w:r>
            <w:proofErr w:type="spellStart"/>
            <w:r w:rsidRPr="00EC50AF">
              <w:rPr>
                <w:rFonts w:asciiTheme="minorHAnsi" w:hAnsiTheme="minorHAnsi"/>
              </w:rPr>
              <w:t>self employed</w:t>
            </w:r>
            <w:proofErr w:type="spellEnd"/>
            <w:r w:rsidRPr="00EC50AF">
              <w:rPr>
                <w:rFonts w:asciiTheme="minorHAnsi" w:hAnsiTheme="minorHAnsi"/>
              </w:rPr>
              <w:t xml:space="preserve"> contractors or consultants, agency workers or otherwise;</w:t>
            </w:r>
          </w:p>
          <w:p w14:paraId="3EA649E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(c)</w:t>
            </w:r>
            <w:r w:rsidRPr="00EC50AF">
              <w:rPr>
                <w:rFonts w:asciiTheme="minorHAnsi" w:hAnsiTheme="minorHAnsi"/>
              </w:rPr>
              <w:tab/>
              <w:t>the identity of the employer or relevant contracting Party;</w:t>
            </w:r>
          </w:p>
          <w:p w14:paraId="0C6E62A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(d)</w:t>
            </w:r>
            <w:r w:rsidRPr="00EC50AF">
              <w:rPr>
                <w:rFonts w:asciiTheme="minorHAnsi" w:hAnsiTheme="minorHAnsi"/>
              </w:rPr>
              <w:tab/>
              <w:t>their relevant contractual notice periods and any other terms relating to termination of employment, including redundancy procedures, and redundancy payments;</w:t>
            </w:r>
          </w:p>
          <w:p w14:paraId="01CBC04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(e)</w:t>
            </w:r>
            <w:r w:rsidRPr="00EC50AF">
              <w:rPr>
                <w:rFonts w:asciiTheme="minorHAnsi" w:hAnsiTheme="minorHAnsi"/>
              </w:rPr>
              <w:tab/>
              <w:t>their wages, salaries, bonuses and profit sharing arrangements as applicable;</w:t>
            </w:r>
          </w:p>
          <w:p w14:paraId="009BC68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(f)</w:t>
            </w:r>
            <w:r w:rsidRPr="00EC50AF">
              <w:rPr>
                <w:rFonts w:asciiTheme="minorHAnsi" w:hAnsiTheme="minorHAnsi"/>
              </w:rPr>
              <w:tab/>
              <w:t>details of other employment-related benefits, including (without limitation) medical insurance, life assurance, pension or other retirement benefit schemes, share option schemes and company car schedules applicable to them;</w:t>
            </w:r>
          </w:p>
          <w:p w14:paraId="731ACF2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(g)</w:t>
            </w:r>
            <w:r w:rsidRPr="00EC50AF">
              <w:rPr>
                <w:rFonts w:asciiTheme="minorHAnsi" w:hAnsiTheme="minorHAnsi"/>
              </w:rPr>
              <w:tab/>
              <w:t>any outstanding or potential contractual, statutory or other liabilities in respect of such individuals (including in respect of personal injury claims);</w:t>
            </w:r>
          </w:p>
          <w:p w14:paraId="6689F3E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lastRenderedPageBreak/>
              <w:t>(h)</w:t>
            </w:r>
            <w:r w:rsidRPr="00EC50AF">
              <w:rPr>
                <w:rFonts w:asciiTheme="minorHAnsi" w:hAnsiTheme="minorHAnsi"/>
              </w:rPr>
              <w:tab/>
              <w:t xml:space="preserve">details of any such individuals on long term sickness absence, parental leave, maternity leave or other authorised long term absence; </w:t>
            </w:r>
          </w:p>
          <w:p w14:paraId="555F1C44"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t>
            </w:r>
            <w:proofErr w:type="spellStart"/>
            <w:r w:rsidRPr="00EC50AF">
              <w:rPr>
                <w:rFonts w:asciiTheme="minorHAnsi" w:hAnsiTheme="minorHAnsi"/>
              </w:rPr>
              <w:t>i</w:t>
            </w:r>
            <w:proofErr w:type="spellEnd"/>
            <w:r w:rsidRPr="00EC50AF">
              <w:rPr>
                <w:rFonts w:asciiTheme="minorHAnsi" w:hAnsiTheme="minorHAnsi"/>
              </w:rPr>
              <w:t>)</w:t>
            </w:r>
            <w:r w:rsidRPr="00EC50AF">
              <w:rPr>
                <w:rFonts w:asciiTheme="minorHAnsi" w:hAnsiTheme="minorHAnsi"/>
              </w:rPr>
              <w:tab/>
              <w:t>copies of all relevant documents and materials relating to such information, including copies of relevant contracts of employment (or relevant standard contracts if applied generally in respect of such employees); and</w:t>
            </w:r>
          </w:p>
          <w:p w14:paraId="3CCC48C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(j)</w:t>
            </w:r>
            <w:r w:rsidRPr="00EC50AF">
              <w:rPr>
                <w:rFonts w:asciiTheme="minorHAnsi" w:hAnsiTheme="minorHAnsi"/>
              </w:rPr>
              <w:tab/>
              <w:t>any other "employee liability information" as such term is defined in regulation 11 of the Employment Regulations;</w:t>
            </w:r>
          </w:p>
        </w:tc>
      </w:tr>
      <w:tr w:rsidR="00E22C85" w:rsidRPr="00EC50AF" w14:paraId="6AA05215" w14:textId="77777777" w:rsidTr="006B2EFB">
        <w:tc>
          <w:tcPr>
            <w:tcW w:w="2877" w:type="dxa"/>
            <w:vAlign w:val="center"/>
          </w:tcPr>
          <w:p w14:paraId="6BFB827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"Standards"</w:t>
            </w:r>
          </w:p>
        </w:tc>
        <w:tc>
          <w:tcPr>
            <w:tcW w:w="6139" w:type="dxa"/>
            <w:vAlign w:val="center"/>
          </w:tcPr>
          <w:p w14:paraId="2AC8059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w:t>
            </w:r>
          </w:p>
          <w:p w14:paraId="568B31EB"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3506E9D3"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standards detailed in the specification in Schedule 1 (Specification);</w:t>
            </w:r>
          </w:p>
          <w:p w14:paraId="65451B3E"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standards detailed by the Buyer in the Order Form or agreed between the Parties from time to time;</w:t>
            </w:r>
          </w:p>
          <w:p w14:paraId="27330054"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relevant Government codes of practice and guidance applicable from time to time;</w:t>
            </w:r>
          </w:p>
        </w:tc>
      </w:tr>
      <w:tr w:rsidR="00E22C85" w:rsidRPr="00EC50AF" w14:paraId="6DA8F375" w14:textId="77777777" w:rsidTr="006B2EFB">
        <w:tc>
          <w:tcPr>
            <w:tcW w:w="2877" w:type="dxa"/>
            <w:vAlign w:val="center"/>
          </w:tcPr>
          <w:p w14:paraId="2379D8F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“Standard Service”</w:t>
            </w:r>
          </w:p>
        </w:tc>
        <w:tc>
          <w:tcPr>
            <w:tcW w:w="6139" w:type="dxa"/>
            <w:vAlign w:val="center"/>
          </w:tcPr>
          <w:p w14:paraId="1485D78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means</w:t>
            </w:r>
            <w:proofErr w:type="gramEnd"/>
            <w:r w:rsidRPr="00EC50AF">
              <w:rPr>
                <w:rFonts w:asciiTheme="minorHAnsi" w:hAnsiTheme="minorHAnsi"/>
              </w:rPr>
              <w:t xml:space="preserve"> delivery of the service to the defined standard as per Framework Schedule 1 – Specification.</w:t>
            </w:r>
          </w:p>
        </w:tc>
      </w:tr>
      <w:tr w:rsidR="00E22C85" w:rsidRPr="00EC50AF" w14:paraId="1752929B" w14:textId="77777777" w:rsidTr="006B2EFB">
        <w:tc>
          <w:tcPr>
            <w:tcW w:w="2877" w:type="dxa"/>
            <w:vAlign w:val="center"/>
          </w:tcPr>
          <w:p w14:paraId="0590C4E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“Standard Service Pricing”</w:t>
            </w:r>
          </w:p>
        </w:tc>
        <w:tc>
          <w:tcPr>
            <w:tcW w:w="6139" w:type="dxa"/>
            <w:vAlign w:val="center"/>
          </w:tcPr>
          <w:p w14:paraId="1DDF372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means</w:t>
            </w:r>
            <w:proofErr w:type="gramEnd"/>
            <w:r w:rsidRPr="00EC50AF">
              <w:rPr>
                <w:rFonts w:asciiTheme="minorHAnsi" w:hAnsiTheme="minorHAnsi"/>
              </w:rPr>
              <w:t xml:space="preserve"> the price to deliver the Standard Service using the rates, as per the Pricing Matrix, per annum.</w:t>
            </w:r>
          </w:p>
        </w:tc>
      </w:tr>
      <w:tr w:rsidR="00E22C85" w:rsidRPr="00EC50AF" w14:paraId="4C16606A" w14:textId="77777777" w:rsidTr="006B2EFB">
        <w:tc>
          <w:tcPr>
            <w:tcW w:w="2877" w:type="dxa"/>
            <w:vAlign w:val="center"/>
          </w:tcPr>
          <w:p w14:paraId="55CEFED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"Start Date"</w:t>
            </w:r>
          </w:p>
        </w:tc>
        <w:tc>
          <w:tcPr>
            <w:tcW w:w="6139" w:type="dxa"/>
            <w:vAlign w:val="center"/>
          </w:tcPr>
          <w:p w14:paraId="0112DF8A" w14:textId="5A761EF4"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the case of the Framework Contract, the date specified on the Framework Award Form, and in the case of a Call-Off Contract, the date specified in the Order Form</w:t>
            </w:r>
            <w:r>
              <w:rPr>
                <w:rFonts w:asciiTheme="minorHAnsi" w:hAnsiTheme="minorHAnsi"/>
              </w:rPr>
              <w:t xml:space="preserve"> following the end of the Mobilisation Period</w:t>
            </w:r>
            <w:r w:rsidRPr="00EC50AF">
              <w:rPr>
                <w:rFonts w:asciiTheme="minorHAnsi" w:hAnsiTheme="minorHAnsi"/>
              </w:rPr>
              <w:t>;</w:t>
            </w:r>
          </w:p>
        </w:tc>
      </w:tr>
      <w:tr w:rsidR="00E22C85" w:rsidRPr="00EC50AF" w14:paraId="56D15381" w14:textId="77777777" w:rsidTr="006B2EFB">
        <w:tc>
          <w:tcPr>
            <w:tcW w:w="2877" w:type="dxa"/>
            <w:vAlign w:val="center"/>
          </w:tcPr>
          <w:p w14:paraId="117D8D97"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"Statement of Requirements"</w:t>
            </w:r>
          </w:p>
        </w:tc>
        <w:tc>
          <w:tcPr>
            <w:tcW w:w="6139" w:type="dxa"/>
            <w:vAlign w:val="center"/>
          </w:tcPr>
          <w:p w14:paraId="18AD98F3"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statement issued by the Buyer detailing its requirements in respect of Deliverables issued in accordance with the Call-Off Procedure;</w:t>
            </w:r>
          </w:p>
        </w:tc>
      </w:tr>
      <w:tr w:rsidR="00E22C85" w:rsidRPr="00EC50AF" w14:paraId="266DA107" w14:textId="77777777" w:rsidTr="006B2EFB">
        <w:tc>
          <w:tcPr>
            <w:tcW w:w="2877" w:type="dxa"/>
            <w:vAlign w:val="center"/>
          </w:tcPr>
          <w:p w14:paraId="779DCBAF" w14:textId="787ACC74" w:rsidR="00E22C85" w:rsidRPr="00EC50AF" w:rsidRDefault="00E22C85" w:rsidP="00E22C85">
            <w:pPr>
              <w:pStyle w:val="GPSDefinitionTerm"/>
              <w:jc w:val="center"/>
              <w:rPr>
                <w:rFonts w:asciiTheme="minorHAnsi" w:hAnsiTheme="minorHAnsi"/>
              </w:rPr>
            </w:pPr>
            <w:r>
              <w:rPr>
                <w:rFonts w:asciiTheme="minorHAnsi" w:hAnsiTheme="minorHAnsi"/>
              </w:rPr>
              <w:t>“Statutory Compliance”</w:t>
            </w:r>
          </w:p>
        </w:tc>
        <w:tc>
          <w:tcPr>
            <w:tcW w:w="6139" w:type="dxa"/>
            <w:vAlign w:val="center"/>
          </w:tcPr>
          <w:p w14:paraId="7B9BE358" w14:textId="6EE67871" w:rsidR="00E22C85" w:rsidRPr="00B04F43" w:rsidRDefault="00E22C85" w:rsidP="00E22C85">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rPr>
              <w:t>Compliance with and adherence to all laws, regulations and statutes;</w:t>
            </w:r>
          </w:p>
        </w:tc>
      </w:tr>
      <w:tr w:rsidR="00E22C85" w:rsidRPr="00EC50AF" w14:paraId="6A644A49" w14:textId="77777777" w:rsidTr="006B2EFB">
        <w:tc>
          <w:tcPr>
            <w:tcW w:w="2877" w:type="dxa"/>
            <w:vAlign w:val="center"/>
          </w:tcPr>
          <w:p w14:paraId="377D62AA"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"Storage Media"</w:t>
            </w:r>
          </w:p>
        </w:tc>
        <w:tc>
          <w:tcPr>
            <w:tcW w:w="6139" w:type="dxa"/>
            <w:vAlign w:val="center"/>
          </w:tcPr>
          <w:p w14:paraId="603EF5B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part of any device that is capable of storing and retrieving data;</w:t>
            </w:r>
          </w:p>
        </w:tc>
      </w:tr>
      <w:tr w:rsidR="00E22C85" w:rsidRPr="00EC50AF" w14:paraId="2288D5A7" w14:textId="77777777" w:rsidTr="006B2EFB">
        <w:tc>
          <w:tcPr>
            <w:tcW w:w="2877" w:type="dxa"/>
            <w:vAlign w:val="center"/>
          </w:tcPr>
          <w:p w14:paraId="2482BB32"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"Sub-Contract"</w:t>
            </w:r>
          </w:p>
        </w:tc>
        <w:tc>
          <w:tcPr>
            <w:tcW w:w="6139" w:type="dxa"/>
            <w:vAlign w:val="center"/>
          </w:tcPr>
          <w:p w14:paraId="46543D7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contract or agreement (or proposed contract or agreement), other than a Call-Off Contract or the Framework Contract, pursuant to which a third party:</w:t>
            </w:r>
          </w:p>
          <w:p w14:paraId="28C7B376"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provides the Deliverables (or any part of them);</w:t>
            </w:r>
          </w:p>
          <w:p w14:paraId="103C818C"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provides facilities or services necessary for the provision of the Deliverables (or any part of them); and/or</w:t>
            </w:r>
          </w:p>
          <w:p w14:paraId="7C429CDD"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is responsible for the management, direction or control of the provision of the Deliverables (or any part of them);</w:t>
            </w:r>
          </w:p>
        </w:tc>
      </w:tr>
      <w:tr w:rsidR="00E22C85" w:rsidRPr="00EC50AF" w14:paraId="0D7C8668" w14:textId="77777777" w:rsidTr="006B2EFB">
        <w:tc>
          <w:tcPr>
            <w:tcW w:w="2877" w:type="dxa"/>
            <w:vAlign w:val="center"/>
          </w:tcPr>
          <w:p w14:paraId="76793BC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"Subcontractor"</w:t>
            </w:r>
          </w:p>
        </w:tc>
        <w:tc>
          <w:tcPr>
            <w:tcW w:w="6139" w:type="dxa"/>
            <w:vAlign w:val="center"/>
          </w:tcPr>
          <w:p w14:paraId="23F873B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person other than the Supplier, who is a party to a Sub-Contract and the servants or agents of that person;</w:t>
            </w:r>
          </w:p>
        </w:tc>
      </w:tr>
      <w:tr w:rsidR="00E22C85" w:rsidRPr="00EC50AF" w14:paraId="2851D5F3" w14:textId="77777777" w:rsidTr="006B2EFB">
        <w:tc>
          <w:tcPr>
            <w:tcW w:w="2877" w:type="dxa"/>
            <w:vAlign w:val="center"/>
          </w:tcPr>
          <w:p w14:paraId="7D3D0378"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w:t>
            </w:r>
            <w:proofErr w:type="spellStart"/>
            <w:r w:rsidRPr="00EC50AF">
              <w:rPr>
                <w:rFonts w:asciiTheme="minorHAnsi" w:hAnsiTheme="minorHAnsi"/>
              </w:rPr>
              <w:t>Subprocessor</w:t>
            </w:r>
            <w:proofErr w:type="spellEnd"/>
            <w:r w:rsidRPr="00EC50AF">
              <w:rPr>
                <w:rFonts w:asciiTheme="minorHAnsi" w:hAnsiTheme="minorHAnsi"/>
              </w:rPr>
              <w:t>"</w:t>
            </w:r>
          </w:p>
        </w:tc>
        <w:tc>
          <w:tcPr>
            <w:tcW w:w="6139" w:type="dxa"/>
            <w:vAlign w:val="center"/>
          </w:tcPr>
          <w:p w14:paraId="28BAFB9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third Party appointed to process Personal Data on behalf of the Supplier related to a Contract</w:t>
            </w:r>
          </w:p>
        </w:tc>
      </w:tr>
      <w:tr w:rsidR="00E22C85" w:rsidRPr="000B5BA9" w14:paraId="01A63F10" w14:textId="77777777" w:rsidTr="006B2EFB">
        <w:tc>
          <w:tcPr>
            <w:tcW w:w="2877" w:type="dxa"/>
            <w:vAlign w:val="center"/>
          </w:tcPr>
          <w:p w14:paraId="668990C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"Supporting Documentation"</w:t>
            </w:r>
          </w:p>
        </w:tc>
        <w:tc>
          <w:tcPr>
            <w:tcW w:w="6139" w:type="dxa"/>
            <w:vAlign w:val="center"/>
          </w:tcPr>
          <w:p w14:paraId="4685449E" w14:textId="77777777" w:rsidR="00E22C85" w:rsidRPr="000B5BA9" w:rsidRDefault="00E22C85" w:rsidP="00E22C85">
            <w:pPr>
              <w:pStyle w:val="ListParagraph"/>
              <w:numPr>
                <w:ilvl w:val="0"/>
                <w:numId w:val="3"/>
              </w:numPr>
              <w:suppressAutoHyphens w:val="0"/>
              <w:autoSpaceDN/>
              <w:contextualSpacing/>
              <w:textAlignment w:val="auto"/>
              <w:rPr>
                <w:rFonts w:asciiTheme="minorHAnsi" w:eastAsia="Times New Roman" w:hAnsiTheme="minorHAnsi" w:cs="Arial"/>
              </w:rPr>
            </w:pPr>
            <w:r w:rsidRPr="00EC50AF">
              <w:rPr>
                <w:rFonts w:eastAsia="Times New Roman" w:cs="Arial"/>
              </w:rPr>
              <w:t>sufficient information in writing to enable the Buyer to reasonably assess whether the Charges, Reimbursable Expenses and other sums due from the Buyer under the Call-Off Contract detailed in the information are properly payable;</w:t>
            </w:r>
          </w:p>
        </w:tc>
      </w:tr>
      <w:tr w:rsidR="00E22C85" w:rsidRPr="00EC50AF" w14:paraId="142F119A" w14:textId="77777777" w:rsidTr="006B2EFB">
        <w:tc>
          <w:tcPr>
            <w:tcW w:w="2877" w:type="dxa"/>
            <w:vAlign w:val="center"/>
          </w:tcPr>
          <w:p w14:paraId="61CDFE3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w:t>
            </w:r>
          </w:p>
        </w:tc>
        <w:tc>
          <w:tcPr>
            <w:tcW w:w="6139" w:type="dxa"/>
            <w:vAlign w:val="center"/>
          </w:tcPr>
          <w:p w14:paraId="69AB4333" w14:textId="13BA7C11" w:rsidR="00E22C85" w:rsidRPr="00DE754B" w:rsidRDefault="00E22C85" w:rsidP="00E22C85">
            <w:pPr>
              <w:rPr>
                <w:iCs/>
              </w:rPr>
            </w:pPr>
            <w:r w:rsidRPr="00016CBC">
              <w:rPr>
                <w:rFonts w:asciiTheme="minorHAnsi" w:hAnsiTheme="minorHAnsi"/>
              </w:rPr>
              <w:t xml:space="preserve">the person, firm or company identified in the Framework Award Form; </w:t>
            </w:r>
            <w:r w:rsidRPr="00DE754B">
              <w:rPr>
                <w:iCs/>
              </w:rPr>
              <w:t>Where the Supplier is an individual or a</w:t>
            </w:r>
          </w:p>
          <w:p w14:paraId="6A3DE792" w14:textId="77777777" w:rsidR="00E22C85" w:rsidRPr="00016CBC" w:rsidRDefault="00E22C85" w:rsidP="00E22C85">
            <w:pPr>
              <w:pStyle w:val="CommentText"/>
            </w:pPr>
            <w:r w:rsidRPr="00DE754B">
              <w:rPr>
                <w:iCs/>
              </w:rPr>
              <w:t>partnership, the expression shall include the personal representatives of the individual or of the partners, as the case may be, and the expression shall also include any person to whom the benefit of the Relevant Contract may be assigned by the Supplier with the consent of the Relevant Authority”</w:t>
            </w:r>
          </w:p>
          <w:p w14:paraId="369F3132" w14:textId="461689A4" w:rsidR="00E22C85" w:rsidRPr="00016CBC" w:rsidRDefault="00E22C85" w:rsidP="00E22C85">
            <w:pPr>
              <w:pStyle w:val="GPsDefinition"/>
              <w:numPr>
                <w:ilvl w:val="0"/>
                <w:numId w:val="3"/>
              </w:numPr>
              <w:tabs>
                <w:tab w:val="left" w:pos="-9"/>
              </w:tabs>
              <w:adjustRightInd w:val="0"/>
              <w:jc w:val="left"/>
              <w:rPr>
                <w:rFonts w:asciiTheme="minorHAnsi" w:hAnsiTheme="minorHAnsi"/>
              </w:rPr>
            </w:pPr>
          </w:p>
        </w:tc>
      </w:tr>
      <w:tr w:rsidR="00E22C85" w:rsidRPr="00EC50AF" w14:paraId="459F9841" w14:textId="77777777" w:rsidTr="006B2EFB">
        <w:tc>
          <w:tcPr>
            <w:tcW w:w="2877" w:type="dxa"/>
            <w:vAlign w:val="center"/>
          </w:tcPr>
          <w:p w14:paraId="6CC2EA87"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Assets"</w:t>
            </w:r>
          </w:p>
        </w:tc>
        <w:tc>
          <w:tcPr>
            <w:tcW w:w="6139" w:type="dxa"/>
            <w:vAlign w:val="center"/>
          </w:tcPr>
          <w:p w14:paraId="0CAC35F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assets and rights used by the Supplier to provide the Deliverables in accordance with the Call-Off Contract but excluding the Buyer Assets;</w:t>
            </w:r>
          </w:p>
        </w:tc>
      </w:tr>
      <w:tr w:rsidR="00E22C85" w:rsidRPr="00EC50AF" w14:paraId="789DADBE" w14:textId="77777777" w:rsidTr="006B2EFB">
        <w:tc>
          <w:tcPr>
            <w:tcW w:w="2877" w:type="dxa"/>
            <w:vAlign w:val="center"/>
          </w:tcPr>
          <w:p w14:paraId="16A0C6B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Authorised Representative"</w:t>
            </w:r>
          </w:p>
        </w:tc>
        <w:tc>
          <w:tcPr>
            <w:tcW w:w="6139" w:type="dxa"/>
            <w:vAlign w:val="center"/>
          </w:tcPr>
          <w:p w14:paraId="30F315F2" w14:textId="67236154"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DE754B">
              <w:rPr>
                <w:rFonts w:asciiTheme="minorHAnsi" w:hAnsiTheme="minorHAnsi" w:cstheme="minorHAnsi"/>
              </w:rPr>
              <w:t>the</w:t>
            </w:r>
            <w:proofErr w:type="gramEnd"/>
            <w:r w:rsidRPr="00DE754B">
              <w:rPr>
                <w:rFonts w:asciiTheme="minorHAnsi" w:hAnsiTheme="minorHAnsi" w:cstheme="minorHAnsi"/>
              </w:rPr>
              <w:t xml:space="preserve"> representative appointed by the Buyer from time to time in relation to the Call-Off Contract initially identified in the Order Form </w:t>
            </w:r>
            <w:r w:rsidRPr="00DE754B">
              <w:rPr>
                <w:rFonts w:asciiTheme="minorHAnsi" w:hAnsiTheme="minorHAnsi" w:cstheme="minorHAnsi"/>
                <w:u w:val="single"/>
              </w:rPr>
              <w:t>who is duly authorised by the Buyer for purposes of the provision and identified in the Relevant Contract or in any subsequent notice to act for the purposes of the provision</w:t>
            </w:r>
            <w:r>
              <w:rPr>
                <w:u w:val="single"/>
              </w:rPr>
              <w:t>.”</w:t>
            </w:r>
          </w:p>
        </w:tc>
      </w:tr>
      <w:tr w:rsidR="00E22C85" w:rsidRPr="00EC50AF" w14:paraId="46B37F36" w14:textId="77777777" w:rsidTr="006B2EFB">
        <w:tc>
          <w:tcPr>
            <w:tcW w:w="2877" w:type="dxa"/>
            <w:vAlign w:val="center"/>
          </w:tcPr>
          <w:p w14:paraId="541F412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Brief"</w:t>
            </w:r>
          </w:p>
        </w:tc>
        <w:tc>
          <w:tcPr>
            <w:tcW w:w="6139" w:type="dxa"/>
            <w:vAlign w:val="center"/>
          </w:tcPr>
          <w:p w14:paraId="4E12EA4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information that the Buyers will provide in order to outline their requirements</w:t>
            </w:r>
            <w:r w:rsidRPr="00EC50AF">
              <w:rPr>
                <w:rFonts w:asciiTheme="minorHAnsi" w:hAnsiTheme="minorHAnsi"/>
              </w:rPr>
              <w:tab/>
              <w:t>as per Framework Schedule 7</w:t>
            </w:r>
            <w:r w:rsidRPr="00EC50AF">
              <w:rPr>
                <w:rFonts w:asciiTheme="minorHAnsi" w:hAnsiTheme="minorHAnsi"/>
              </w:rPr>
              <w:tab/>
            </w:r>
          </w:p>
        </w:tc>
      </w:tr>
      <w:tr w:rsidR="00E22C85" w:rsidRPr="00EC50AF" w14:paraId="71C341C1" w14:textId="77777777" w:rsidTr="006B2EFB">
        <w:tc>
          <w:tcPr>
            <w:tcW w:w="2877" w:type="dxa"/>
            <w:vAlign w:val="center"/>
          </w:tcPr>
          <w:p w14:paraId="316B4211" w14:textId="2170603B" w:rsidR="00E22C85" w:rsidRPr="00EC50AF" w:rsidRDefault="00E22C85" w:rsidP="00E22C85">
            <w:pPr>
              <w:pStyle w:val="GPSDefinitionTerm"/>
              <w:jc w:val="center"/>
              <w:rPr>
                <w:rFonts w:asciiTheme="minorHAnsi" w:hAnsiTheme="minorHAnsi"/>
              </w:rPr>
            </w:pPr>
            <w:r>
              <w:rPr>
                <w:rFonts w:asciiTheme="minorHAnsi" w:hAnsiTheme="minorHAnsi"/>
              </w:rPr>
              <w:t>“Supplier Contract Manager”</w:t>
            </w:r>
          </w:p>
        </w:tc>
        <w:tc>
          <w:tcPr>
            <w:tcW w:w="6139" w:type="dxa"/>
            <w:vAlign w:val="center"/>
          </w:tcPr>
          <w:p w14:paraId="7AD252E6" w14:textId="7190647B" w:rsidR="00E22C85" w:rsidRPr="00DE754B" w:rsidRDefault="00E22C85" w:rsidP="00E22C85">
            <w:pPr>
              <w:pStyle w:val="GPsDefinition"/>
              <w:numPr>
                <w:ilvl w:val="0"/>
                <w:numId w:val="3"/>
              </w:numPr>
              <w:tabs>
                <w:tab w:val="left" w:pos="-9"/>
              </w:tabs>
              <w:adjustRightInd w:val="0"/>
              <w:jc w:val="left"/>
              <w:rPr>
                <w:rFonts w:asciiTheme="minorHAnsi" w:hAnsiTheme="minorHAnsi" w:cstheme="minorHAnsi"/>
                <w:sz w:val="18"/>
                <w:szCs w:val="18"/>
              </w:rPr>
            </w:pPr>
            <w:r w:rsidRPr="00DE754B">
              <w:rPr>
                <w:rFonts w:asciiTheme="minorHAnsi" w:hAnsiTheme="minorHAnsi" w:cstheme="minorHAnsi"/>
                <w:sz w:val="18"/>
                <w:szCs w:val="18"/>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E22C85" w:rsidRPr="00EC50AF" w14:paraId="73008FD9" w14:textId="77777777" w:rsidTr="006B2EFB">
        <w:tc>
          <w:tcPr>
            <w:tcW w:w="2877" w:type="dxa"/>
            <w:vAlign w:val="center"/>
          </w:tcPr>
          <w:p w14:paraId="6F24226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"Supplier's Confidential Information"</w:t>
            </w:r>
          </w:p>
        </w:tc>
        <w:tc>
          <w:tcPr>
            <w:tcW w:w="6139" w:type="dxa"/>
            <w:vAlign w:val="center"/>
          </w:tcPr>
          <w:p w14:paraId="5848461F"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information, however it is conveyed, that relates to the business, affairs, developments, IPR of the Supplier (including the Supplier Existing IPR) trade secrets, Know-How, and/or personnel of the Supplier;</w:t>
            </w:r>
          </w:p>
          <w:p w14:paraId="67B6ED66"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FBE4F9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Information derived from any of the above;</w:t>
            </w:r>
          </w:p>
        </w:tc>
      </w:tr>
      <w:tr w:rsidR="00E22C85" w:rsidRPr="00EC50AF" w14:paraId="0962E38A" w14:textId="77777777" w:rsidTr="006B2EFB">
        <w:tc>
          <w:tcPr>
            <w:tcW w:w="2877" w:type="dxa"/>
            <w:vAlign w:val="center"/>
          </w:tcPr>
          <w:p w14:paraId="779B6DF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Equipment"</w:t>
            </w:r>
          </w:p>
        </w:tc>
        <w:tc>
          <w:tcPr>
            <w:tcW w:w="6139" w:type="dxa"/>
            <w:vAlign w:val="center"/>
          </w:tcPr>
          <w:p w14:paraId="20D7945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cs="Calibri"/>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RPr="00EC50AF">
              <w:rPr>
                <w:rFonts w:ascii="Calibri" w:hAnsi="Calibri" w:cs="Calibri"/>
                <w:b/>
                <w:bCs/>
              </w:rPr>
              <w:t>;</w:t>
            </w:r>
            <w:r w:rsidRPr="00EC50AF">
              <w:rPr>
                <w:rFonts w:ascii="Calibri" w:hAnsi="Calibri" w:cs="Calibri"/>
              </w:rPr>
              <w:t>  </w:t>
            </w:r>
          </w:p>
        </w:tc>
      </w:tr>
      <w:tr w:rsidR="00E22C85" w:rsidRPr="00EC50AF" w14:paraId="7E005326" w14:textId="77777777" w:rsidTr="00614693">
        <w:tc>
          <w:tcPr>
            <w:tcW w:w="2877" w:type="dxa"/>
          </w:tcPr>
          <w:p w14:paraId="61DB1860" w14:textId="25C630B5" w:rsidR="00E22C85" w:rsidRPr="00222781" w:rsidRDefault="00E22C85" w:rsidP="00E22C85">
            <w:pPr>
              <w:pStyle w:val="GPSDefinitionTerm"/>
              <w:jc w:val="center"/>
              <w:rPr>
                <w:rFonts w:asciiTheme="minorHAnsi" w:hAnsiTheme="minorHAnsi" w:cstheme="minorHAnsi"/>
              </w:rPr>
            </w:pPr>
            <w:r w:rsidRPr="00222781">
              <w:rPr>
                <w:rFonts w:asciiTheme="minorHAnsi" w:hAnsiTheme="minorHAnsi" w:cstheme="minorHAnsi"/>
              </w:rPr>
              <w:t>"Supplier's Final Supplier Personnel List"</w:t>
            </w:r>
          </w:p>
        </w:tc>
        <w:tc>
          <w:tcPr>
            <w:tcW w:w="6139" w:type="dxa"/>
          </w:tcPr>
          <w:p w14:paraId="2D42FD68" w14:textId="3F474D58" w:rsidR="00E22C85" w:rsidRPr="00222781" w:rsidRDefault="00E22C85" w:rsidP="00E22C85">
            <w:pPr>
              <w:pStyle w:val="GPsDefinition"/>
              <w:numPr>
                <w:ilvl w:val="0"/>
                <w:numId w:val="3"/>
              </w:numPr>
              <w:tabs>
                <w:tab w:val="left" w:pos="-9"/>
              </w:tabs>
              <w:adjustRightInd w:val="0"/>
              <w:jc w:val="left"/>
              <w:rPr>
                <w:rFonts w:asciiTheme="minorHAnsi" w:hAnsiTheme="minorHAnsi" w:cstheme="minorHAnsi"/>
              </w:rPr>
            </w:pPr>
            <w:r w:rsidRPr="00222781">
              <w:rPr>
                <w:rFonts w:asciiTheme="minorHAnsi" w:hAnsiTheme="minorHAnsi" w:cstheme="minorHAnsi"/>
              </w:rPr>
              <w:t>a list provided by the Supplier of all Supplier Personnel who will transfer under the Employment Regulations on the Service Transfer Date;</w:t>
            </w:r>
          </w:p>
        </w:tc>
      </w:tr>
      <w:tr w:rsidR="00E22C85" w:rsidRPr="00EC50AF" w14:paraId="2BBDFE41" w14:textId="77777777" w:rsidTr="006B2EFB">
        <w:tc>
          <w:tcPr>
            <w:tcW w:w="2877" w:type="dxa"/>
            <w:vAlign w:val="center"/>
          </w:tcPr>
          <w:p w14:paraId="31BFEA5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Non-Performance"</w:t>
            </w:r>
          </w:p>
        </w:tc>
        <w:tc>
          <w:tcPr>
            <w:tcW w:w="6139" w:type="dxa"/>
            <w:vAlign w:val="center"/>
          </w:tcPr>
          <w:p w14:paraId="2A8EEBB2"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where the Supplier has failed to:</w:t>
            </w:r>
          </w:p>
          <w:p w14:paraId="47F4D372"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Achieve a Milestone by its Milestone Date;</w:t>
            </w:r>
          </w:p>
          <w:p w14:paraId="166096B5" w14:textId="77777777" w:rsidR="00E22C85" w:rsidRPr="00EC50AF" w:rsidRDefault="00E22C85" w:rsidP="00E22C85">
            <w:pPr>
              <w:pStyle w:val="GPSDefinitionL2"/>
              <w:numPr>
                <w:ilvl w:val="1"/>
                <w:numId w:val="3"/>
              </w:numPr>
              <w:tabs>
                <w:tab w:val="left" w:pos="144"/>
              </w:tabs>
              <w:adjustRightInd w:val="0"/>
              <w:ind w:hanging="288"/>
              <w:jc w:val="left"/>
              <w:rPr>
                <w:rFonts w:asciiTheme="minorHAnsi" w:hAnsiTheme="minorHAnsi"/>
              </w:rPr>
            </w:pPr>
            <w:r w:rsidRPr="00EC50AF">
              <w:rPr>
                <w:rFonts w:asciiTheme="minorHAnsi" w:hAnsiTheme="minorHAnsi"/>
              </w:rPr>
              <w:lastRenderedPageBreak/>
              <w:t>provide the Goods and/or Services in accordance with the KPIs; and/or</w:t>
            </w:r>
          </w:p>
          <w:p w14:paraId="12824C83" w14:textId="77777777" w:rsidR="00E22C85" w:rsidRPr="00EC50AF" w:rsidRDefault="00E22C85" w:rsidP="00E22C85">
            <w:pPr>
              <w:pStyle w:val="GPSDefinitionL2"/>
              <w:numPr>
                <w:ilvl w:val="1"/>
                <w:numId w:val="3"/>
              </w:numPr>
              <w:tabs>
                <w:tab w:val="left" w:pos="144"/>
              </w:tabs>
              <w:adjustRightInd w:val="0"/>
              <w:ind w:left="576" w:hanging="432"/>
              <w:jc w:val="left"/>
              <w:rPr>
                <w:rFonts w:asciiTheme="minorHAnsi" w:hAnsiTheme="minorHAnsi"/>
              </w:rPr>
            </w:pPr>
            <w:r w:rsidRPr="00EC50AF">
              <w:rPr>
                <w:rFonts w:asciiTheme="minorHAnsi" w:hAnsiTheme="minorHAnsi"/>
              </w:rPr>
              <w:t>comply with an obligation under a Contract;</w:t>
            </w:r>
          </w:p>
        </w:tc>
      </w:tr>
      <w:tr w:rsidR="00E22C85" w:rsidRPr="00EC50AF" w14:paraId="56B25C9E" w14:textId="77777777" w:rsidTr="006B2EFB">
        <w:tc>
          <w:tcPr>
            <w:tcW w:w="2877" w:type="dxa"/>
            <w:vAlign w:val="center"/>
          </w:tcPr>
          <w:p w14:paraId="32CFD41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"Supplier Profit"</w:t>
            </w:r>
          </w:p>
        </w:tc>
        <w:tc>
          <w:tcPr>
            <w:tcW w:w="6139" w:type="dxa"/>
            <w:vAlign w:val="center"/>
          </w:tcPr>
          <w:p w14:paraId="6A082CF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 period, the difference between the total Charges (in nominal cash flow terms but excluding any Deductions and total costs (in nominal cash flow terms) in respect of a Call-Off Contract for the relevant period;</w:t>
            </w:r>
          </w:p>
        </w:tc>
      </w:tr>
      <w:tr w:rsidR="00E22C85" w:rsidRPr="00EC50AF" w14:paraId="2D567E17" w14:textId="77777777" w:rsidTr="006B2EFB">
        <w:tc>
          <w:tcPr>
            <w:tcW w:w="2877" w:type="dxa"/>
            <w:vAlign w:val="center"/>
          </w:tcPr>
          <w:p w14:paraId="1398058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Profit Margin"</w:t>
            </w:r>
          </w:p>
        </w:tc>
        <w:tc>
          <w:tcPr>
            <w:tcW w:w="6139" w:type="dxa"/>
            <w:vAlign w:val="center"/>
          </w:tcPr>
          <w:p w14:paraId="4A189D4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in relation to a period or a Milestone </w:t>
            </w:r>
            <w:r w:rsidRPr="00EC50AF">
              <w:rPr>
                <w:rFonts w:asciiTheme="minorHAnsi" w:hAnsiTheme="minorHAnsi"/>
                <w:color w:val="000000"/>
              </w:rPr>
              <w:t>(as the context requires)</w:t>
            </w:r>
            <w:r w:rsidRPr="00EC50AF">
              <w:rPr>
                <w:rFonts w:asciiTheme="minorHAnsi" w:hAnsiTheme="minorHAnsi"/>
              </w:rPr>
              <w:t>, the Supplier Profit for the relevant period or in relation to the relevant Milestone divided by the total Charges over the same period or in relation to the relevant Milestone and expressed as a percentage;</w:t>
            </w:r>
          </w:p>
        </w:tc>
      </w:tr>
      <w:tr w:rsidR="00E22C85" w:rsidRPr="00EC50AF" w14:paraId="2D8C9E7E" w14:textId="77777777" w:rsidTr="006B2EFB">
        <w:tc>
          <w:tcPr>
            <w:tcW w:w="2877" w:type="dxa"/>
            <w:vAlign w:val="center"/>
          </w:tcPr>
          <w:p w14:paraId="4882D312" w14:textId="4AE99A5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"Supplier's Provisional Supplier Personnel List"</w:t>
            </w:r>
          </w:p>
        </w:tc>
        <w:tc>
          <w:tcPr>
            <w:tcW w:w="6139" w:type="dxa"/>
            <w:vAlign w:val="center"/>
          </w:tcPr>
          <w:p w14:paraId="5DE822D1" w14:textId="7ED2D01F"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E22C85" w:rsidRPr="00EC50AF" w14:paraId="6996B5A6" w14:textId="77777777" w:rsidTr="006B2EFB">
        <w:tc>
          <w:tcPr>
            <w:tcW w:w="2877" w:type="dxa"/>
            <w:vAlign w:val="center"/>
          </w:tcPr>
          <w:p w14:paraId="6A30154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Review Meetings"</w:t>
            </w:r>
          </w:p>
        </w:tc>
        <w:tc>
          <w:tcPr>
            <w:tcW w:w="6139" w:type="dxa"/>
            <w:vAlign w:val="center"/>
          </w:tcPr>
          <w:p w14:paraId="51ACB48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has</w:t>
            </w:r>
            <w:proofErr w:type="gramEnd"/>
            <w:r w:rsidRPr="00EC50AF">
              <w:rPr>
                <w:rFonts w:asciiTheme="minorHAnsi" w:hAnsiTheme="minorHAnsi"/>
              </w:rPr>
              <w:t xml:space="preserve"> the meaning given to it in Paragraph 2.9 of Framework Schedule 4.</w:t>
            </w:r>
          </w:p>
        </w:tc>
      </w:tr>
      <w:tr w:rsidR="00E22C85" w:rsidRPr="00EC50AF" w14:paraId="21963C76" w14:textId="77777777" w:rsidTr="006B2EFB">
        <w:tc>
          <w:tcPr>
            <w:tcW w:w="2877" w:type="dxa"/>
            <w:vAlign w:val="center"/>
          </w:tcPr>
          <w:p w14:paraId="55C37EE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"Supplier Staff"</w:t>
            </w:r>
          </w:p>
        </w:tc>
        <w:tc>
          <w:tcPr>
            <w:tcW w:w="6139" w:type="dxa"/>
            <w:vAlign w:val="center"/>
          </w:tcPr>
          <w:p w14:paraId="47E7C5A6"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all directors, officers, employees, agents, consultants and contractors of the Supplier and/or of any Subcontractor engaged in the performance of the Supplier’s obligations under a Contract;</w:t>
            </w:r>
          </w:p>
        </w:tc>
      </w:tr>
      <w:tr w:rsidR="00E22C85" w:rsidRPr="00EC50AF" w14:paraId="3BFE967E" w14:textId="77777777" w:rsidTr="006B2EFB">
        <w:tc>
          <w:tcPr>
            <w:tcW w:w="2877" w:type="dxa"/>
            <w:vAlign w:val="center"/>
          </w:tcPr>
          <w:p w14:paraId="012BDC85"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"Target Costs"</w:t>
            </w:r>
          </w:p>
        </w:tc>
        <w:tc>
          <w:tcPr>
            <w:tcW w:w="6139" w:type="dxa"/>
            <w:vAlign w:val="center"/>
          </w:tcPr>
          <w:p w14:paraId="0AB77B3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those costs which are recoverable in accordance with this Call-Off Contract where the target cost pricing option is selected in the Order Form;</w:t>
            </w:r>
          </w:p>
        </w:tc>
      </w:tr>
      <w:tr w:rsidR="00E22C85" w:rsidRPr="00EC50AF" w14:paraId="71D0B912" w14:textId="77777777" w:rsidTr="006B2EFB">
        <w:tc>
          <w:tcPr>
            <w:tcW w:w="2877" w:type="dxa"/>
            <w:vAlign w:val="center"/>
          </w:tcPr>
          <w:p w14:paraId="3C0FEFD9" w14:textId="2D273893" w:rsidR="00E22C85" w:rsidRPr="00EC50AF" w:rsidRDefault="00E22C85" w:rsidP="00E22C85">
            <w:pPr>
              <w:pStyle w:val="GPSDefinitionTerm"/>
              <w:jc w:val="center"/>
              <w:rPr>
                <w:rFonts w:asciiTheme="minorHAnsi" w:hAnsiTheme="minorHAnsi"/>
              </w:rPr>
            </w:pPr>
            <w:r w:rsidRPr="00EC50AF">
              <w:rPr>
                <w:rFonts w:asciiTheme="minorHAnsi" w:hAnsiTheme="minorHAnsi"/>
              </w:rPr>
              <w:t>"Target Cost Pricing Matrix"</w:t>
            </w:r>
          </w:p>
        </w:tc>
        <w:tc>
          <w:tcPr>
            <w:tcW w:w="6139" w:type="dxa"/>
            <w:vAlign w:val="center"/>
          </w:tcPr>
          <w:p w14:paraId="54B22EC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b/>
            </w:r>
          </w:p>
          <w:p w14:paraId="4A712622" w14:textId="52B8634D"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spreadsheet setting out details of the Charges which is set out in the Order Form and will be provided by the Buyer at Further Competition;</w:t>
            </w:r>
          </w:p>
        </w:tc>
      </w:tr>
      <w:tr w:rsidR="00E22C85" w:rsidRPr="00EC50AF" w14:paraId="14850913" w14:textId="77777777" w:rsidTr="006B2EFB">
        <w:tc>
          <w:tcPr>
            <w:tcW w:w="2877" w:type="dxa"/>
            <w:vAlign w:val="center"/>
          </w:tcPr>
          <w:p w14:paraId="30E036E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"Target Price"</w:t>
            </w:r>
          </w:p>
        </w:tc>
        <w:tc>
          <w:tcPr>
            <w:tcW w:w="6139" w:type="dxa"/>
            <w:vAlign w:val="center"/>
          </w:tcPr>
          <w:p w14:paraId="24A6227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price which is payable where the target cost pricing option is selected in the Order Form;</w:t>
            </w:r>
          </w:p>
        </w:tc>
      </w:tr>
      <w:tr w:rsidR="00E22C85" w:rsidRPr="00EC50AF" w14:paraId="528C6AE0" w14:textId="77777777" w:rsidTr="006B2EFB">
        <w:tc>
          <w:tcPr>
            <w:tcW w:w="2877" w:type="dxa"/>
            <w:shd w:val="clear" w:color="auto" w:fill="auto"/>
          </w:tcPr>
          <w:p w14:paraId="42D6F465"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"Termination Assistance"</w:t>
            </w:r>
          </w:p>
        </w:tc>
        <w:tc>
          <w:tcPr>
            <w:tcW w:w="6139" w:type="dxa"/>
            <w:shd w:val="clear" w:color="auto" w:fill="auto"/>
          </w:tcPr>
          <w:p w14:paraId="4B6A92BE"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the activities to be performed by the Supplier pursuant to the Exit Plan, and other assistance required by the Buyer pursuant to the Termination Assistance Notice;</w:t>
            </w:r>
          </w:p>
        </w:tc>
      </w:tr>
      <w:tr w:rsidR="00E22C85" w:rsidRPr="00EC50AF" w14:paraId="6A5D49D5" w14:textId="77777777" w:rsidTr="006B2EFB">
        <w:tc>
          <w:tcPr>
            <w:tcW w:w="2877" w:type="dxa"/>
            <w:shd w:val="clear" w:color="auto" w:fill="auto"/>
          </w:tcPr>
          <w:p w14:paraId="6FECE3C5"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"Termination Assistance Notice"</w:t>
            </w:r>
          </w:p>
        </w:tc>
        <w:tc>
          <w:tcPr>
            <w:tcW w:w="6139" w:type="dxa"/>
            <w:shd w:val="clear" w:color="auto" w:fill="auto"/>
          </w:tcPr>
          <w:p w14:paraId="6DEAF8F2"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has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_Ref364348408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5.1</w:t>
            </w:r>
            <w:r w:rsidRPr="00EC50AF">
              <w:rPr>
                <w:rFonts w:ascii="Calibri" w:hAnsi="Calibri"/>
                <w:lang w:eastAsia="zh-CN"/>
              </w:rPr>
              <w:fldChar w:fldCharType="end"/>
            </w:r>
            <w:r w:rsidRPr="00EC50AF">
              <w:rPr>
                <w:rFonts w:ascii="Calibri" w:hAnsi="Calibri"/>
                <w:lang w:eastAsia="zh-CN"/>
              </w:rPr>
              <w:t xml:space="preserve"> of Call Off Schedule 10;</w:t>
            </w:r>
          </w:p>
        </w:tc>
      </w:tr>
      <w:tr w:rsidR="00E22C85" w:rsidRPr="00EC50AF" w14:paraId="783B7099" w14:textId="77777777" w:rsidTr="006B2EFB">
        <w:tc>
          <w:tcPr>
            <w:tcW w:w="2877" w:type="dxa"/>
            <w:shd w:val="clear" w:color="auto" w:fill="auto"/>
          </w:tcPr>
          <w:p w14:paraId="17E65C34"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"Termination Assistance Period"</w:t>
            </w:r>
          </w:p>
        </w:tc>
        <w:tc>
          <w:tcPr>
            <w:tcW w:w="6139" w:type="dxa"/>
            <w:shd w:val="clear" w:color="auto" w:fill="auto"/>
          </w:tcPr>
          <w:p w14:paraId="7B6BF8F9"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the period specified in a Termination Assistance Notice for which the Supplier is required to provide the Termination Assistance as such period may be extended pursuant to Paragraph </w:t>
            </w:r>
            <w:r w:rsidRPr="00EC50AF">
              <w:rPr>
                <w:rFonts w:ascii="Calibri" w:hAnsi="Calibri"/>
                <w:lang w:eastAsia="zh-CN"/>
              </w:rPr>
              <w:fldChar w:fldCharType="begin"/>
            </w:r>
            <w:r w:rsidRPr="00EC50AF">
              <w:rPr>
                <w:rFonts w:ascii="Calibri" w:hAnsi="Calibri"/>
                <w:lang w:eastAsia="zh-CN"/>
              </w:rPr>
              <w:instrText xml:space="preserve"> REF _Ref364352273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4.2</w:t>
            </w:r>
            <w:r w:rsidRPr="00EC50AF">
              <w:rPr>
                <w:rFonts w:ascii="Calibri" w:hAnsi="Calibri"/>
                <w:lang w:eastAsia="zh-CN"/>
              </w:rPr>
              <w:fldChar w:fldCharType="end"/>
            </w:r>
            <w:r w:rsidRPr="00EC50AF">
              <w:rPr>
                <w:rFonts w:ascii="Calibri" w:hAnsi="Calibri"/>
                <w:lang w:eastAsia="zh-CN"/>
              </w:rPr>
              <w:t xml:space="preserve"> of Call Off Schedule 10;</w:t>
            </w:r>
          </w:p>
        </w:tc>
      </w:tr>
      <w:tr w:rsidR="00E22C85" w:rsidRPr="00EC50AF" w14:paraId="1447CE29" w14:textId="77777777" w:rsidTr="006B2EFB">
        <w:tc>
          <w:tcPr>
            <w:tcW w:w="2877" w:type="dxa"/>
            <w:vAlign w:val="center"/>
          </w:tcPr>
          <w:p w14:paraId="1B5B9F6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"Termination Notice"</w:t>
            </w:r>
          </w:p>
        </w:tc>
        <w:tc>
          <w:tcPr>
            <w:tcW w:w="6139" w:type="dxa"/>
            <w:vAlign w:val="center"/>
          </w:tcPr>
          <w:p w14:paraId="250036EC"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written notice of termination given by one Party to the other, notifying the Party receiving the notice of the intention of the Party giving the notice to terminate a Contract on a specified date and setting out the grounds for termination;</w:t>
            </w:r>
          </w:p>
        </w:tc>
      </w:tr>
      <w:tr w:rsidR="00E22C85" w:rsidRPr="00EC50AF" w14:paraId="00153B67" w14:textId="77777777" w:rsidTr="006B2EFB">
        <w:tc>
          <w:tcPr>
            <w:tcW w:w="2877" w:type="dxa"/>
            <w:vAlign w:val="center"/>
          </w:tcPr>
          <w:p w14:paraId="21BCA6E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"Test Issue"</w:t>
            </w:r>
          </w:p>
        </w:tc>
        <w:tc>
          <w:tcPr>
            <w:tcW w:w="6139" w:type="dxa"/>
            <w:vAlign w:val="center"/>
          </w:tcPr>
          <w:p w14:paraId="5D5AD11D"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variance or non-conformity of the Deliverables or Deliverables from their requirements as set out in a Call-Off Contract;</w:t>
            </w:r>
          </w:p>
        </w:tc>
      </w:tr>
      <w:tr w:rsidR="00E22C85" w:rsidRPr="00EC50AF" w14:paraId="52A987FD" w14:textId="77777777" w:rsidTr="006B2EFB">
        <w:tc>
          <w:tcPr>
            <w:tcW w:w="2877" w:type="dxa"/>
            <w:vAlign w:val="center"/>
          </w:tcPr>
          <w:p w14:paraId="4994872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"Test Plan"</w:t>
            </w:r>
          </w:p>
        </w:tc>
        <w:tc>
          <w:tcPr>
            <w:tcW w:w="6139" w:type="dxa"/>
            <w:vAlign w:val="center"/>
          </w:tcPr>
          <w:p w14:paraId="6212C25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 plan:</w:t>
            </w:r>
          </w:p>
          <w:p w14:paraId="04B711F3" w14:textId="77777777" w:rsidR="00E22C85" w:rsidRPr="00EC50AF" w:rsidRDefault="00E22C85" w:rsidP="00E22C85">
            <w:pPr>
              <w:pStyle w:val="GPSDefinitionL2"/>
              <w:numPr>
                <w:ilvl w:val="1"/>
                <w:numId w:val="3"/>
              </w:numPr>
              <w:tabs>
                <w:tab w:val="left" w:pos="141"/>
              </w:tabs>
              <w:adjustRightInd w:val="0"/>
              <w:ind w:left="576" w:hanging="432"/>
              <w:jc w:val="left"/>
              <w:rPr>
                <w:rFonts w:asciiTheme="minorHAnsi" w:hAnsiTheme="minorHAnsi"/>
              </w:rPr>
            </w:pPr>
            <w:r w:rsidRPr="00EC50AF">
              <w:rPr>
                <w:rFonts w:asciiTheme="minorHAnsi" w:hAnsiTheme="minorHAnsi"/>
              </w:rPr>
              <w:lastRenderedPageBreak/>
              <w:t>for the Testing of the Deliverables; and</w:t>
            </w:r>
          </w:p>
          <w:p w14:paraId="7E385889" w14:textId="77777777" w:rsidR="00E22C85" w:rsidRPr="00EC50AF" w:rsidRDefault="00E22C85" w:rsidP="00E22C85">
            <w:pPr>
              <w:pStyle w:val="GPSDefinitionL2"/>
              <w:numPr>
                <w:ilvl w:val="1"/>
                <w:numId w:val="3"/>
              </w:numPr>
              <w:tabs>
                <w:tab w:val="left" w:pos="144"/>
              </w:tabs>
              <w:adjustRightInd w:val="0"/>
              <w:ind w:hanging="288"/>
              <w:jc w:val="left"/>
            </w:pPr>
            <w:r w:rsidRPr="00EC50AF">
              <w:rPr>
                <w:rFonts w:asciiTheme="minorHAnsi" w:hAnsiTheme="minorHAnsi"/>
              </w:rPr>
              <w:t>setting out other agreed criteria related to the achievement of Milestones;</w:t>
            </w:r>
          </w:p>
        </w:tc>
      </w:tr>
      <w:tr w:rsidR="00E22C85" w:rsidRPr="00EC50AF" w14:paraId="43249CF1" w14:textId="77777777" w:rsidTr="006B2EFB">
        <w:tc>
          <w:tcPr>
            <w:tcW w:w="2877" w:type="dxa"/>
            <w:vAlign w:val="center"/>
          </w:tcPr>
          <w:p w14:paraId="4CD2D77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"Tests and Testing"</w:t>
            </w:r>
          </w:p>
        </w:tc>
        <w:tc>
          <w:tcPr>
            <w:tcW w:w="6139" w:type="dxa"/>
            <w:vAlign w:val="center"/>
          </w:tcPr>
          <w:p w14:paraId="4F9FDE6B"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tests required to be carried out pursuant to a Call-Off Contract as set out in the Test Plan or elsewhere in a Call-Off Contract and "</w:t>
            </w:r>
            <w:r w:rsidRPr="00EC50AF">
              <w:rPr>
                <w:rFonts w:asciiTheme="minorHAnsi" w:hAnsiTheme="minorHAnsi"/>
                <w:b/>
              </w:rPr>
              <w:t>Tested</w:t>
            </w:r>
            <w:r w:rsidRPr="00EC50AF">
              <w:rPr>
                <w:rFonts w:asciiTheme="minorHAnsi" w:hAnsiTheme="minorHAnsi"/>
              </w:rPr>
              <w:t>" shall be construed accordingly;</w:t>
            </w:r>
          </w:p>
        </w:tc>
      </w:tr>
      <w:tr w:rsidR="00E22C85" w:rsidRPr="00EC50AF" w14:paraId="6130ADFA" w14:textId="77777777" w:rsidTr="006B2EFB">
        <w:tc>
          <w:tcPr>
            <w:tcW w:w="2877" w:type="dxa"/>
            <w:vAlign w:val="center"/>
          </w:tcPr>
          <w:p w14:paraId="6EA59CD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"Third Party IPR"</w:t>
            </w:r>
          </w:p>
        </w:tc>
        <w:tc>
          <w:tcPr>
            <w:tcW w:w="6139" w:type="dxa"/>
            <w:vAlign w:val="center"/>
          </w:tcPr>
          <w:p w14:paraId="627FF04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Intellectual Property Rights owned by a third party which is or will be used by the Supplier for the purpose of providing the Deliverables;</w:t>
            </w:r>
          </w:p>
        </w:tc>
      </w:tr>
      <w:tr w:rsidR="00E22C85" w:rsidRPr="00EC50AF" w14:paraId="4B353BED" w14:textId="77777777" w:rsidTr="006B2EFB">
        <w:tc>
          <w:tcPr>
            <w:tcW w:w="2877" w:type="dxa"/>
            <w:vAlign w:val="center"/>
          </w:tcPr>
          <w:p w14:paraId="238F2AC9"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"Tier One Billable Works"</w:t>
            </w:r>
          </w:p>
        </w:tc>
        <w:tc>
          <w:tcPr>
            <w:tcW w:w="6139" w:type="dxa"/>
            <w:vAlign w:val="center"/>
          </w:tcPr>
          <w:p w14:paraId="46692820"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E22C85" w:rsidRPr="00EC50AF" w14:paraId="63598E0E" w14:textId="77777777" w:rsidTr="006B2EFB">
        <w:tc>
          <w:tcPr>
            <w:tcW w:w="2877" w:type="dxa"/>
            <w:vAlign w:val="center"/>
          </w:tcPr>
          <w:p w14:paraId="5448C6F1" w14:textId="77777777" w:rsidR="00E22C85" w:rsidRPr="00EC50AF" w:rsidRDefault="00E22C85" w:rsidP="00E22C85">
            <w:pPr>
              <w:pStyle w:val="GPSDefinitionTerm"/>
              <w:keepNext/>
              <w:jc w:val="center"/>
              <w:rPr>
                <w:rFonts w:asciiTheme="minorHAnsi" w:hAnsiTheme="minorHAnsi"/>
              </w:rPr>
            </w:pPr>
            <w:r w:rsidRPr="00EC50AF">
              <w:rPr>
                <w:rFonts w:ascii="Calibri" w:hAnsi="Calibri"/>
                <w:lang w:eastAsia="zh-CN"/>
              </w:rPr>
              <w:t>"Tier Two Billable Works"</w:t>
            </w:r>
          </w:p>
        </w:tc>
        <w:tc>
          <w:tcPr>
            <w:tcW w:w="6139" w:type="dxa"/>
            <w:vAlign w:val="center"/>
          </w:tcPr>
          <w:p w14:paraId="0704EF36" w14:textId="77777777" w:rsidR="00E22C85" w:rsidRPr="00EC50AF" w:rsidRDefault="00E22C85" w:rsidP="00E22C85">
            <w:pPr>
              <w:pStyle w:val="GPsDefinition"/>
              <w:keepNext/>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E22C85" w:rsidRPr="00EC50AF" w14:paraId="766D06C0" w14:textId="77777777" w:rsidTr="006B2EFB">
        <w:tc>
          <w:tcPr>
            <w:tcW w:w="2877" w:type="dxa"/>
            <w:vAlign w:val="center"/>
          </w:tcPr>
          <w:p w14:paraId="7DABAC10"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"Tier Three Billable Works"</w:t>
            </w:r>
          </w:p>
        </w:tc>
        <w:tc>
          <w:tcPr>
            <w:tcW w:w="6139" w:type="dxa"/>
            <w:vAlign w:val="center"/>
          </w:tcPr>
          <w:p w14:paraId="3DF4E11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E22C85" w:rsidRPr="00EC50AF" w14:paraId="1278677C" w14:textId="77777777" w:rsidTr="006B2EFB">
        <w:tc>
          <w:tcPr>
            <w:tcW w:w="2877" w:type="dxa"/>
            <w:vAlign w:val="center"/>
          </w:tcPr>
          <w:p w14:paraId="4FA8DF32" w14:textId="77777777" w:rsidR="00E22C85" w:rsidRPr="00EC50AF" w:rsidRDefault="00E22C85" w:rsidP="00E22C85">
            <w:pPr>
              <w:pStyle w:val="GPSDefinitionTerm"/>
              <w:jc w:val="center"/>
              <w:rPr>
                <w:rFonts w:asciiTheme="minorHAnsi" w:hAnsiTheme="minorHAnsi"/>
              </w:rPr>
            </w:pPr>
            <w:r w:rsidRPr="00EC50AF">
              <w:rPr>
                <w:rFonts w:ascii="Calibri" w:hAnsi="Calibri"/>
                <w:lang w:eastAsia="zh-CN"/>
              </w:rPr>
              <w:t>"Tier Four Billable Works"</w:t>
            </w:r>
          </w:p>
        </w:tc>
        <w:tc>
          <w:tcPr>
            <w:tcW w:w="6139" w:type="dxa"/>
            <w:vAlign w:val="center"/>
          </w:tcPr>
          <w:p w14:paraId="1C876D4A" w14:textId="77777777" w:rsidR="00E22C85" w:rsidRPr="00EC50AF" w:rsidRDefault="00E22C85" w:rsidP="00E22C85">
            <w:pPr>
              <w:pStyle w:val="GPsDefinition"/>
              <w:tabs>
                <w:tab w:val="left" w:pos="-9"/>
              </w:tabs>
              <w:adjustRightInd w:val="0"/>
              <w:ind w:left="170"/>
              <w:jc w:val="left"/>
              <w:rPr>
                <w:rFonts w:asciiTheme="minorHAnsi" w:hAnsiTheme="minorHAnsi"/>
              </w:rPr>
            </w:pPr>
            <w:r w:rsidRPr="00EC50AF">
              <w:rPr>
                <w:rFonts w:ascii="Calibri" w:hAnsi="Calibri"/>
                <w:lang w:eastAsia="zh-CN"/>
              </w:rPr>
              <w:t>means Billable Works within the associated total estimated value range as set out in the Order Form;</w:t>
            </w:r>
          </w:p>
        </w:tc>
      </w:tr>
      <w:tr w:rsidR="00E22C85" w:rsidRPr="00EC50AF" w14:paraId="2A60478D" w14:textId="77777777" w:rsidTr="006B2EFB">
        <w:tc>
          <w:tcPr>
            <w:tcW w:w="2877" w:type="dxa"/>
            <w:vAlign w:val="center"/>
          </w:tcPr>
          <w:p w14:paraId="3026AAFB" w14:textId="77777777" w:rsidR="00E22C85" w:rsidRPr="00EC50AF" w:rsidRDefault="00E22C85" w:rsidP="00E22C85">
            <w:pPr>
              <w:pStyle w:val="GPSDefinitionTerm"/>
              <w:jc w:val="center"/>
              <w:rPr>
                <w:rFonts w:ascii="Calibri" w:hAnsi="Calibri"/>
                <w:lang w:eastAsia="zh-CN"/>
              </w:rPr>
            </w:pPr>
            <w:r w:rsidRPr="00EC50AF">
              <w:rPr>
                <w:rFonts w:ascii="Calibri" w:hAnsi="Calibri"/>
                <w:lang w:eastAsia="zh-CN"/>
              </w:rPr>
              <w:t>“Total Contract Value”</w:t>
            </w:r>
          </w:p>
        </w:tc>
        <w:tc>
          <w:tcPr>
            <w:tcW w:w="6139" w:type="dxa"/>
            <w:vAlign w:val="center"/>
          </w:tcPr>
          <w:p w14:paraId="567A3C18" w14:textId="77777777" w:rsidR="00E22C85" w:rsidRPr="00EC50AF" w:rsidRDefault="00E22C85" w:rsidP="00E22C85">
            <w:pPr>
              <w:pStyle w:val="GPsDefinition"/>
              <w:tabs>
                <w:tab w:val="left" w:pos="-9"/>
              </w:tabs>
              <w:adjustRightInd w:val="0"/>
              <w:ind w:left="170"/>
              <w:jc w:val="left"/>
              <w:rPr>
                <w:rFonts w:ascii="Calibri" w:hAnsi="Calibri"/>
                <w:lang w:eastAsia="zh-CN"/>
              </w:rPr>
            </w:pPr>
            <w:r w:rsidRPr="00EC50AF">
              <w:rPr>
                <w:rFonts w:ascii="Calibri" w:hAnsi="Calibri"/>
                <w:lang w:eastAsia="zh-CN"/>
              </w:rPr>
              <w:t>Has the same meaning as “Charges”</w:t>
            </w:r>
          </w:p>
        </w:tc>
      </w:tr>
      <w:tr w:rsidR="00E22C85" w:rsidRPr="00EC50AF" w14:paraId="2A90C4BA" w14:textId="77777777" w:rsidTr="006B2EFB">
        <w:tc>
          <w:tcPr>
            <w:tcW w:w="2877" w:type="dxa"/>
            <w:shd w:val="clear" w:color="auto" w:fill="auto"/>
          </w:tcPr>
          <w:p w14:paraId="4AA5B61A"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"Transferable Assets"</w:t>
            </w:r>
          </w:p>
        </w:tc>
        <w:tc>
          <w:tcPr>
            <w:tcW w:w="6139" w:type="dxa"/>
            <w:shd w:val="clear" w:color="auto" w:fill="auto"/>
          </w:tcPr>
          <w:p w14:paraId="5247E108"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exclusive Assets which are capable of legal transfer to the Buyer;</w:t>
            </w:r>
          </w:p>
        </w:tc>
      </w:tr>
      <w:tr w:rsidR="00E22C85" w:rsidRPr="00EC50AF" w14:paraId="281266BF" w14:textId="77777777" w:rsidTr="006B2EFB">
        <w:tc>
          <w:tcPr>
            <w:tcW w:w="2877" w:type="dxa"/>
            <w:shd w:val="clear" w:color="auto" w:fill="auto"/>
          </w:tcPr>
          <w:p w14:paraId="0ED7DEBA"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"Transferable Contracts"</w:t>
            </w:r>
          </w:p>
        </w:tc>
        <w:tc>
          <w:tcPr>
            <w:tcW w:w="6139" w:type="dxa"/>
            <w:shd w:val="clear" w:color="auto" w:fill="auto"/>
          </w:tcPr>
          <w:p w14:paraId="0A88402B"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E22C85" w:rsidRPr="00EC50AF" w14:paraId="45AEA18D" w14:textId="77777777" w:rsidTr="006B2EFB">
        <w:tc>
          <w:tcPr>
            <w:tcW w:w="2877" w:type="dxa"/>
            <w:shd w:val="clear" w:color="auto" w:fill="auto"/>
          </w:tcPr>
          <w:p w14:paraId="64FC7EE8"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"Transferring Assets"</w:t>
            </w:r>
          </w:p>
        </w:tc>
        <w:tc>
          <w:tcPr>
            <w:tcW w:w="6139" w:type="dxa"/>
            <w:shd w:val="clear" w:color="auto" w:fill="auto"/>
          </w:tcPr>
          <w:p w14:paraId="459D7C19"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 xml:space="preserve">has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_Ref364352534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7.2.1</w:t>
            </w:r>
            <w:r w:rsidRPr="00EC50AF">
              <w:rPr>
                <w:rFonts w:ascii="Calibri" w:hAnsi="Calibri"/>
                <w:lang w:eastAsia="zh-CN"/>
              </w:rPr>
              <w:fldChar w:fldCharType="end"/>
            </w:r>
            <w:r w:rsidRPr="00EC50AF">
              <w:rPr>
                <w:rFonts w:ascii="Calibri" w:hAnsi="Calibri"/>
                <w:lang w:eastAsia="zh-CN"/>
              </w:rPr>
              <w:t xml:space="preserve"> of Call Off Schedule 10;</w:t>
            </w:r>
          </w:p>
        </w:tc>
      </w:tr>
      <w:tr w:rsidR="00E22C85" w:rsidRPr="00EC50AF" w14:paraId="0D88BB17" w14:textId="77777777" w:rsidTr="006B2EFB">
        <w:tc>
          <w:tcPr>
            <w:tcW w:w="2877" w:type="dxa"/>
            <w:shd w:val="clear" w:color="auto" w:fill="auto"/>
          </w:tcPr>
          <w:p w14:paraId="5778693A"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"Transferring Buyer Employees"</w:t>
            </w:r>
          </w:p>
        </w:tc>
        <w:tc>
          <w:tcPr>
            <w:tcW w:w="6139" w:type="dxa"/>
            <w:shd w:val="clear" w:color="auto" w:fill="auto"/>
          </w:tcPr>
          <w:p w14:paraId="4169A917"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r w:rsidRPr="00EC50AF">
              <w:rPr>
                <w:rFonts w:ascii="Calibri" w:hAnsi="Calibri"/>
                <w:lang w:eastAsia="zh-CN"/>
              </w:rPr>
              <w:t>those employees of the Buyer to whom the Employment Regulations will apply on the Relevant Transfer Date and whose names are provided to the Supplier on or prior to the Relevant Transfer Date;</w:t>
            </w:r>
          </w:p>
        </w:tc>
      </w:tr>
      <w:tr w:rsidR="00E22C85" w:rsidRPr="00EC50AF" w14:paraId="7BD71C57" w14:textId="77777777" w:rsidTr="006B2EFB">
        <w:tc>
          <w:tcPr>
            <w:tcW w:w="2877" w:type="dxa"/>
            <w:shd w:val="clear" w:color="auto" w:fill="auto"/>
          </w:tcPr>
          <w:p w14:paraId="517E0BC4"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"Transferring Contracts"</w:t>
            </w:r>
          </w:p>
        </w:tc>
        <w:tc>
          <w:tcPr>
            <w:tcW w:w="6139" w:type="dxa"/>
            <w:shd w:val="clear" w:color="auto" w:fill="auto"/>
          </w:tcPr>
          <w:p w14:paraId="6B9630B2" w14:textId="77777777" w:rsidR="00E22C85" w:rsidRPr="00EC50AF" w:rsidRDefault="00E22C85" w:rsidP="00E22C85">
            <w:pPr>
              <w:pStyle w:val="GPsDefinition"/>
              <w:numPr>
                <w:ilvl w:val="0"/>
                <w:numId w:val="3"/>
              </w:numPr>
              <w:tabs>
                <w:tab w:val="left" w:pos="-9"/>
              </w:tabs>
              <w:adjustRightInd w:val="0"/>
              <w:jc w:val="left"/>
              <w:rPr>
                <w:rFonts w:ascii="Calibri" w:hAnsi="Calibri"/>
                <w:lang w:eastAsia="zh-CN"/>
              </w:rPr>
            </w:pPr>
            <w:proofErr w:type="gramStart"/>
            <w:r w:rsidRPr="00EC50AF">
              <w:rPr>
                <w:rFonts w:ascii="Calibri" w:hAnsi="Calibri"/>
                <w:lang w:eastAsia="zh-CN"/>
              </w:rPr>
              <w:t>has</w:t>
            </w:r>
            <w:proofErr w:type="gramEnd"/>
            <w:r w:rsidRPr="00EC50AF">
              <w:rPr>
                <w:rFonts w:ascii="Calibri" w:hAnsi="Calibri"/>
                <w:lang w:eastAsia="zh-CN"/>
              </w:rPr>
              <w:t xml:space="preserve"> the meaning given to it in Paragraph </w:t>
            </w:r>
            <w:r w:rsidRPr="00EC50AF">
              <w:rPr>
                <w:rFonts w:ascii="Calibri" w:hAnsi="Calibri"/>
                <w:lang w:eastAsia="zh-CN"/>
              </w:rPr>
              <w:fldChar w:fldCharType="begin"/>
            </w:r>
            <w:r w:rsidRPr="00EC50AF">
              <w:rPr>
                <w:rFonts w:ascii="Calibri" w:hAnsi="Calibri"/>
                <w:lang w:eastAsia="zh-CN"/>
              </w:rPr>
              <w:instrText xml:space="preserve"> REF _Ref364353977 \r \h  \* MERGEFORMAT </w:instrText>
            </w:r>
            <w:r w:rsidRPr="00EC50AF">
              <w:rPr>
                <w:rFonts w:ascii="Calibri" w:hAnsi="Calibri"/>
                <w:lang w:eastAsia="zh-CN"/>
              </w:rPr>
            </w:r>
            <w:r w:rsidRPr="00EC50AF">
              <w:rPr>
                <w:rFonts w:ascii="Calibri" w:hAnsi="Calibri"/>
                <w:lang w:eastAsia="zh-CN"/>
              </w:rPr>
              <w:fldChar w:fldCharType="separate"/>
            </w:r>
            <w:r w:rsidRPr="00EC50AF">
              <w:rPr>
                <w:rFonts w:ascii="Calibri" w:hAnsi="Calibri"/>
                <w:lang w:eastAsia="zh-CN"/>
              </w:rPr>
              <w:t>7.2.3</w:t>
            </w:r>
            <w:r w:rsidRPr="00EC50AF">
              <w:rPr>
                <w:rFonts w:ascii="Calibri" w:hAnsi="Calibri"/>
                <w:lang w:eastAsia="zh-CN"/>
              </w:rPr>
              <w:fldChar w:fldCharType="end"/>
            </w:r>
            <w:r w:rsidRPr="00EC50AF">
              <w:rPr>
                <w:rFonts w:ascii="Calibri" w:hAnsi="Calibri"/>
                <w:lang w:eastAsia="zh-CN"/>
              </w:rPr>
              <w:t xml:space="preserve"> of Call Off Schedule 10.</w:t>
            </w:r>
          </w:p>
        </w:tc>
      </w:tr>
      <w:tr w:rsidR="00E22C85" w:rsidRPr="00EC50AF" w14:paraId="6BD4EA63" w14:textId="77777777" w:rsidTr="006B2EFB">
        <w:tc>
          <w:tcPr>
            <w:tcW w:w="2877" w:type="dxa"/>
            <w:shd w:val="clear" w:color="auto" w:fill="auto"/>
            <w:vAlign w:val="center"/>
          </w:tcPr>
          <w:p w14:paraId="0667233B"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"Transferring Former Supplier Employees"</w:t>
            </w:r>
          </w:p>
        </w:tc>
        <w:tc>
          <w:tcPr>
            <w:tcW w:w="6139" w:type="dxa"/>
            <w:shd w:val="clear" w:color="auto" w:fill="auto"/>
            <w:vAlign w:val="center"/>
          </w:tcPr>
          <w:p w14:paraId="3DBF3805"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in relation to a Former Supplier, those employees of the Former Supplier to whom the Employment Regulations will apply on the Relevant Transfer Date and whose names are provided to the Supplier on or prior to the Relevant Transfer Date.</w:t>
            </w:r>
          </w:p>
        </w:tc>
      </w:tr>
      <w:tr w:rsidR="00E22C85" w:rsidRPr="00EC50AF" w14:paraId="1BB1B016" w14:textId="77777777" w:rsidTr="006B2EFB">
        <w:tc>
          <w:tcPr>
            <w:tcW w:w="2877" w:type="dxa"/>
            <w:shd w:val="clear" w:color="auto" w:fill="auto"/>
            <w:vAlign w:val="center"/>
          </w:tcPr>
          <w:p w14:paraId="6230B83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"Transferring Supplier Employees"</w:t>
            </w:r>
          </w:p>
        </w:tc>
        <w:tc>
          <w:tcPr>
            <w:tcW w:w="6139" w:type="dxa"/>
            <w:shd w:val="clear" w:color="auto" w:fill="auto"/>
            <w:vAlign w:val="center"/>
          </w:tcPr>
          <w:p w14:paraId="0219327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those employees of the Supplier and/or the Supplier’s Subcontractors to whom the Employment Regulations will apply on the Service Transfer Date; </w:t>
            </w:r>
          </w:p>
        </w:tc>
      </w:tr>
      <w:tr w:rsidR="00E22C85" w:rsidRPr="00EC50AF" w14:paraId="0B75A257" w14:textId="77777777" w:rsidTr="006B2EFB">
        <w:tc>
          <w:tcPr>
            <w:tcW w:w="2877" w:type="dxa"/>
            <w:shd w:val="clear" w:color="auto" w:fill="auto"/>
            <w:vAlign w:val="center"/>
          </w:tcPr>
          <w:p w14:paraId="0ABCFFF5" w14:textId="77777777" w:rsidR="00E22C85" w:rsidRPr="00EC50AF" w:rsidRDefault="00E22C85" w:rsidP="00E22C85">
            <w:pPr>
              <w:pStyle w:val="GPSDefinitionTerm"/>
              <w:keepNext/>
              <w:jc w:val="center"/>
              <w:rPr>
                <w:rFonts w:asciiTheme="minorHAnsi" w:hAnsiTheme="minorHAnsi"/>
              </w:rPr>
            </w:pPr>
            <w:r w:rsidRPr="00EC50AF">
              <w:rPr>
                <w:rFonts w:asciiTheme="minorHAnsi" w:hAnsiTheme="minorHAnsi"/>
              </w:rPr>
              <w:t>"Transparency Information"</w:t>
            </w:r>
          </w:p>
        </w:tc>
        <w:tc>
          <w:tcPr>
            <w:tcW w:w="6139" w:type="dxa"/>
            <w:shd w:val="clear" w:color="auto" w:fill="auto"/>
            <w:vAlign w:val="center"/>
          </w:tcPr>
          <w:p w14:paraId="78DF52FA" w14:textId="2A413924" w:rsidR="00E22C85" w:rsidRPr="00154065" w:rsidRDefault="00E22C85" w:rsidP="00E22C85">
            <w:pPr>
              <w:pStyle w:val="GPsDefinition"/>
              <w:keepNext/>
              <w:numPr>
                <w:ilvl w:val="0"/>
                <w:numId w:val="3"/>
              </w:numPr>
              <w:tabs>
                <w:tab w:val="left" w:pos="-9"/>
              </w:tabs>
              <w:adjustRightInd w:val="0"/>
              <w:rPr>
                <w:rFonts w:asciiTheme="minorHAnsi" w:hAnsiTheme="minorHAnsi"/>
              </w:rPr>
            </w:pPr>
            <w:r w:rsidRPr="00F326DC">
              <w:rPr>
                <w:rFonts w:asciiTheme="minorHAnsi" w:hAnsiTheme="minorHAnsi"/>
              </w:rPr>
              <w:t>'the Transparency Reports and the content of a Contract, including any changes to this Contract agreed from time to time, except for – (</w:t>
            </w:r>
            <w:proofErr w:type="spellStart"/>
            <w:r w:rsidRPr="00F326DC">
              <w:rPr>
                <w:rFonts w:asciiTheme="minorHAnsi" w:hAnsiTheme="minorHAnsi"/>
              </w:rPr>
              <w:t>i</w:t>
            </w:r>
            <w:proofErr w:type="spellEnd"/>
            <w:r w:rsidRPr="00F326DC">
              <w:rPr>
                <w:rFonts w:asciiTheme="minorHAnsi" w:hAnsiTheme="minorHAnsi"/>
              </w:rPr>
              <w:t>) any information which is exempt from disclosure in accordance with the provisions of the FOIA, which shall be determined by the Relevant Authority; and (ii) Commercially Sensitive Information</w:t>
            </w:r>
          </w:p>
          <w:p w14:paraId="0FB41AD2" w14:textId="2339D5CC" w:rsidR="00E22C85" w:rsidRPr="00EC50AF" w:rsidRDefault="00E22C85" w:rsidP="00E22C85">
            <w:pPr>
              <w:pStyle w:val="GPsDefinition"/>
              <w:keepNext/>
              <w:numPr>
                <w:ilvl w:val="0"/>
                <w:numId w:val="3"/>
              </w:numPr>
              <w:tabs>
                <w:tab w:val="left" w:pos="-9"/>
              </w:tabs>
              <w:adjustRightInd w:val="0"/>
              <w:jc w:val="left"/>
              <w:rPr>
                <w:rFonts w:asciiTheme="minorHAnsi" w:hAnsiTheme="minorHAnsi"/>
              </w:rPr>
            </w:pPr>
          </w:p>
        </w:tc>
      </w:tr>
      <w:tr w:rsidR="00E22C85" w:rsidRPr="00EC50AF" w14:paraId="74758CCB" w14:textId="77777777" w:rsidTr="006B2EFB">
        <w:tc>
          <w:tcPr>
            <w:tcW w:w="2877" w:type="dxa"/>
            <w:shd w:val="clear" w:color="auto" w:fill="auto"/>
            <w:vAlign w:val="center"/>
          </w:tcPr>
          <w:p w14:paraId="3AE191FD"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"Transparency Reports"</w:t>
            </w:r>
          </w:p>
        </w:tc>
        <w:tc>
          <w:tcPr>
            <w:tcW w:w="6139" w:type="dxa"/>
            <w:shd w:val="clear" w:color="auto" w:fill="auto"/>
            <w:vAlign w:val="center"/>
          </w:tcPr>
          <w:p w14:paraId="7AAA5B1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 xml:space="preserve">the information relating to the Deliverables and performance of the Contracts which the Supplier is required to provide to the Buyer in </w:t>
            </w:r>
            <w:r w:rsidRPr="00EC50AF">
              <w:rPr>
                <w:rFonts w:asciiTheme="minorHAnsi" w:hAnsiTheme="minorHAnsi"/>
              </w:rPr>
              <w:lastRenderedPageBreak/>
              <w:t>accordance with the reporting requirements in Call-Off Schedule 1 (Transparency Reports);</w:t>
            </w:r>
          </w:p>
        </w:tc>
      </w:tr>
      <w:tr w:rsidR="00E22C85" w:rsidRPr="00EC50AF" w14:paraId="438DC392" w14:textId="77777777" w:rsidTr="006B2EFB">
        <w:tc>
          <w:tcPr>
            <w:tcW w:w="2877" w:type="dxa"/>
            <w:shd w:val="clear" w:color="auto" w:fill="auto"/>
            <w:vAlign w:val="center"/>
          </w:tcPr>
          <w:p w14:paraId="5CA7494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"TUPE Count"</w:t>
            </w:r>
          </w:p>
        </w:tc>
        <w:tc>
          <w:tcPr>
            <w:tcW w:w="6139" w:type="dxa"/>
            <w:shd w:val="clear" w:color="auto" w:fill="auto"/>
            <w:vAlign w:val="center"/>
          </w:tcPr>
          <w:p w14:paraId="18B3C4B3" w14:textId="77777777" w:rsidR="00E22C85" w:rsidRPr="00EC50AF" w:rsidRDefault="00E22C85" w:rsidP="00E22C85">
            <w:pPr>
              <w:pStyle w:val="GPsDefinition"/>
              <w:tabs>
                <w:tab w:val="left" w:pos="-9"/>
              </w:tabs>
              <w:adjustRightInd w:val="0"/>
              <w:ind w:left="170"/>
              <w:jc w:val="left"/>
              <w:rPr>
                <w:rFonts w:asciiTheme="minorHAnsi" w:hAnsiTheme="minorHAnsi"/>
              </w:rPr>
            </w:pPr>
            <w:r w:rsidRPr="00EC50AF">
              <w:rPr>
                <w:rFonts w:asciiTheme="minorHAnsi" w:hAnsiTheme="minorHAnsi"/>
              </w:rPr>
              <w:t>means the total number of Transferring Former Supplier Employees and/or Transferring Employer Employees identified in the TUPE Information;</w:t>
            </w:r>
          </w:p>
        </w:tc>
      </w:tr>
      <w:tr w:rsidR="00E22C85" w:rsidRPr="00EC50AF" w14:paraId="050704B0" w14:textId="77777777" w:rsidTr="006B2EFB">
        <w:tc>
          <w:tcPr>
            <w:tcW w:w="2877" w:type="dxa"/>
            <w:shd w:val="clear" w:color="auto" w:fill="auto"/>
          </w:tcPr>
          <w:p w14:paraId="309488E3"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"TUPE Risk Premium"</w:t>
            </w:r>
          </w:p>
        </w:tc>
        <w:tc>
          <w:tcPr>
            <w:tcW w:w="6139" w:type="dxa"/>
            <w:shd w:val="clear" w:color="auto" w:fill="auto"/>
          </w:tcPr>
          <w:p w14:paraId="4D5445EE" w14:textId="7777777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means either the:</w:t>
            </w:r>
          </w:p>
          <w:p w14:paraId="17B944AA" w14:textId="302C475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Pr>
                <w:rFonts w:ascii="Calibri" w:hAnsi="Calibri"/>
                <w:lang w:eastAsia="zh-CN"/>
              </w:rPr>
              <w:t>a</w:t>
            </w:r>
            <w:r w:rsidRPr="00EC50AF">
              <w:rPr>
                <w:rFonts w:ascii="Calibri" w:hAnsi="Calibri"/>
                <w:lang w:eastAsia="zh-CN"/>
              </w:rPr>
              <w:t>)</w:t>
            </w:r>
            <w:r w:rsidRPr="00EC50AF">
              <w:rPr>
                <w:rFonts w:ascii="Calibri" w:hAnsi="Calibri"/>
                <w:lang w:eastAsia="zh-CN"/>
              </w:rPr>
              <w:tab/>
              <w:t>Further Competition TUPE Risk Premium; or</w:t>
            </w:r>
          </w:p>
          <w:p w14:paraId="398BFA1C" w14:textId="2DB9A5C1"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Pr>
                <w:rFonts w:ascii="Calibri" w:hAnsi="Calibri"/>
                <w:lang w:eastAsia="zh-CN"/>
              </w:rPr>
              <w:t>b</w:t>
            </w:r>
            <w:r w:rsidRPr="00EC50AF">
              <w:rPr>
                <w:rFonts w:ascii="Calibri" w:hAnsi="Calibri"/>
                <w:lang w:eastAsia="zh-CN"/>
              </w:rPr>
              <w:t>)</w:t>
            </w:r>
            <w:r w:rsidRPr="00EC50AF">
              <w:rPr>
                <w:rFonts w:ascii="Calibri" w:hAnsi="Calibri"/>
                <w:lang w:eastAsia="zh-CN"/>
              </w:rPr>
              <w:tab/>
              <w:t>Fixed Fee TUPE Risk Premium,</w:t>
            </w:r>
          </w:p>
          <w:p w14:paraId="4A06E188" w14:textId="7777777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as the context requires;</w:t>
            </w:r>
          </w:p>
        </w:tc>
      </w:tr>
      <w:tr w:rsidR="00E22C85" w:rsidRPr="00EC50AF" w14:paraId="14AA4E91" w14:textId="77777777" w:rsidTr="006B2EFB">
        <w:tc>
          <w:tcPr>
            <w:tcW w:w="2877" w:type="dxa"/>
            <w:shd w:val="clear" w:color="auto" w:fill="auto"/>
          </w:tcPr>
          <w:p w14:paraId="794B8516"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"TUPE Risk Premium Adjustment"</w:t>
            </w:r>
          </w:p>
        </w:tc>
        <w:tc>
          <w:tcPr>
            <w:tcW w:w="6139" w:type="dxa"/>
            <w:shd w:val="clear" w:color="auto" w:fill="auto"/>
          </w:tcPr>
          <w:p w14:paraId="613DA330" w14:textId="7777777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means an adjustment to the Further Competition TUPE Risk Premium;</w:t>
            </w:r>
          </w:p>
        </w:tc>
      </w:tr>
      <w:tr w:rsidR="00E22C85" w:rsidRPr="00EC50AF" w14:paraId="7C6C5163" w14:textId="77777777" w:rsidTr="006B2EFB">
        <w:tc>
          <w:tcPr>
            <w:tcW w:w="2877" w:type="dxa"/>
            <w:shd w:val="clear" w:color="auto" w:fill="auto"/>
          </w:tcPr>
          <w:p w14:paraId="6494DA41"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"TUPE Risk Premium Average"</w:t>
            </w:r>
          </w:p>
        </w:tc>
        <w:tc>
          <w:tcPr>
            <w:tcW w:w="6139" w:type="dxa"/>
            <w:shd w:val="clear" w:color="auto" w:fill="auto"/>
          </w:tcPr>
          <w:p w14:paraId="3D85D7B0" w14:textId="7777777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means the average  calculated by dividing the Further Competition TUPE Risk Premium by the lower of either:</w:t>
            </w:r>
          </w:p>
          <w:p w14:paraId="52B0603D" w14:textId="7777777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a)</w:t>
            </w:r>
            <w:r w:rsidRPr="00EC50AF">
              <w:rPr>
                <w:rFonts w:ascii="Calibri" w:hAnsi="Calibri"/>
                <w:lang w:eastAsia="zh-CN"/>
              </w:rPr>
              <w:tab/>
              <w:t>Labour Count; or</w:t>
            </w:r>
          </w:p>
          <w:p w14:paraId="5368F42D" w14:textId="7777777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b)</w:t>
            </w:r>
            <w:r w:rsidRPr="00EC50AF">
              <w:rPr>
                <w:rFonts w:ascii="Calibri" w:hAnsi="Calibri"/>
                <w:lang w:eastAsia="zh-CN"/>
              </w:rPr>
              <w:tab/>
            </w:r>
            <w:proofErr w:type="gramStart"/>
            <w:r w:rsidRPr="00EC50AF">
              <w:rPr>
                <w:rFonts w:ascii="Calibri" w:hAnsi="Calibri"/>
                <w:lang w:eastAsia="zh-CN"/>
              </w:rPr>
              <w:t>the</w:t>
            </w:r>
            <w:proofErr w:type="gramEnd"/>
            <w:r w:rsidRPr="00EC50AF">
              <w:rPr>
                <w:rFonts w:ascii="Calibri" w:hAnsi="Calibri"/>
                <w:lang w:eastAsia="zh-CN"/>
              </w:rPr>
              <w:t xml:space="preserve"> TUPE Count.</w:t>
            </w:r>
          </w:p>
        </w:tc>
      </w:tr>
      <w:tr w:rsidR="00E22C85" w:rsidRPr="00EC50AF" w14:paraId="543F71CA" w14:textId="77777777" w:rsidTr="006B2EFB">
        <w:tc>
          <w:tcPr>
            <w:tcW w:w="2877" w:type="dxa"/>
            <w:shd w:val="clear" w:color="auto" w:fill="auto"/>
          </w:tcPr>
          <w:p w14:paraId="627B4A82" w14:textId="77777777" w:rsidR="00E22C85" w:rsidRPr="00EC50AF" w:rsidRDefault="00E22C85" w:rsidP="00E22C85">
            <w:pPr>
              <w:ind w:left="72"/>
              <w:jc w:val="center"/>
              <w:rPr>
                <w:rFonts w:eastAsia="Times New Roman" w:cs="Arial"/>
                <w:b/>
                <w:lang w:eastAsia="zh-CN"/>
              </w:rPr>
            </w:pPr>
            <w:r w:rsidRPr="00EC50AF">
              <w:rPr>
                <w:rFonts w:eastAsia="Times New Roman" w:cs="Arial"/>
                <w:b/>
                <w:lang w:eastAsia="zh-CN"/>
              </w:rPr>
              <w:t>UOM</w:t>
            </w:r>
          </w:p>
        </w:tc>
        <w:tc>
          <w:tcPr>
            <w:tcW w:w="6139" w:type="dxa"/>
            <w:shd w:val="clear" w:color="auto" w:fill="auto"/>
          </w:tcPr>
          <w:p w14:paraId="2EE64DB2" w14:textId="77777777" w:rsidR="00E22C85" w:rsidRPr="00EC50AF" w:rsidRDefault="00E22C85" w:rsidP="00E22C85">
            <w:pPr>
              <w:pStyle w:val="GPsDefinition"/>
              <w:numPr>
                <w:ilvl w:val="0"/>
                <w:numId w:val="3"/>
              </w:numPr>
              <w:tabs>
                <w:tab w:val="left" w:pos="175"/>
              </w:tabs>
              <w:adjustRightInd w:val="0"/>
              <w:jc w:val="left"/>
              <w:rPr>
                <w:rFonts w:ascii="Calibri" w:hAnsi="Calibri"/>
                <w:lang w:eastAsia="zh-CN"/>
              </w:rPr>
            </w:pPr>
            <w:r w:rsidRPr="00EC50AF">
              <w:rPr>
                <w:rFonts w:ascii="Calibri" w:hAnsi="Calibri"/>
                <w:lang w:eastAsia="zh-CN"/>
              </w:rPr>
              <w:t>the applicable unit of measure as defined in Framework Schedule F3 – Framework Prices</w:t>
            </w:r>
          </w:p>
        </w:tc>
      </w:tr>
      <w:tr w:rsidR="00E22C85" w:rsidRPr="00EC50AF" w14:paraId="5ECD2C03" w14:textId="77777777" w:rsidTr="006B2EFB">
        <w:tc>
          <w:tcPr>
            <w:tcW w:w="2877" w:type="dxa"/>
            <w:shd w:val="clear" w:color="auto" w:fill="auto"/>
            <w:vAlign w:val="center"/>
          </w:tcPr>
          <w:p w14:paraId="20FD413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"US-EU Privacy Shield Register"</w:t>
            </w:r>
          </w:p>
        </w:tc>
        <w:tc>
          <w:tcPr>
            <w:tcW w:w="6139" w:type="dxa"/>
            <w:shd w:val="clear" w:color="auto" w:fill="auto"/>
            <w:vAlign w:val="center"/>
          </w:tcPr>
          <w:p w14:paraId="2EBB342B" w14:textId="77777777" w:rsidR="00E22C85" w:rsidRPr="00EC50AF" w:rsidRDefault="00E22C85" w:rsidP="00E22C85">
            <w:pPr>
              <w:pStyle w:val="GPsDefinition"/>
              <w:tabs>
                <w:tab w:val="left" w:pos="-9"/>
              </w:tabs>
              <w:adjustRightInd w:val="0"/>
              <w:ind w:left="170"/>
              <w:jc w:val="left"/>
              <w:rPr>
                <w:rFonts w:asciiTheme="minorHAnsi" w:hAnsiTheme="minorHAnsi"/>
              </w:rPr>
            </w:pPr>
            <w:r w:rsidRPr="00EC50AF">
              <w:rPr>
                <w:rFonts w:asciiTheme="minorHAnsi" w:hAnsiTheme="minorHAnsi"/>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9" w:history="1">
              <w:r w:rsidRPr="00EC50AF">
                <w:rPr>
                  <w:rStyle w:val="Hyperlink"/>
                  <w:rFonts w:asciiTheme="minorHAnsi" w:hAnsiTheme="minorHAnsi"/>
                </w:rPr>
                <w:t>https://www.privacyshield.gov/list</w:t>
              </w:r>
            </w:hyperlink>
            <w:r w:rsidRPr="00EC50AF">
              <w:rPr>
                <w:rFonts w:asciiTheme="minorHAnsi" w:hAnsiTheme="minorHAnsi"/>
              </w:rPr>
              <w:t xml:space="preserve">; </w:t>
            </w:r>
          </w:p>
        </w:tc>
      </w:tr>
      <w:tr w:rsidR="00E22C85" w:rsidRPr="00EC50AF" w14:paraId="0BCEEF95" w14:textId="77777777" w:rsidTr="006B2EFB">
        <w:tc>
          <w:tcPr>
            <w:tcW w:w="2877" w:type="dxa"/>
            <w:vAlign w:val="center"/>
          </w:tcPr>
          <w:p w14:paraId="001E597E"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"Variation"</w:t>
            </w:r>
          </w:p>
        </w:tc>
        <w:tc>
          <w:tcPr>
            <w:tcW w:w="6139" w:type="dxa"/>
            <w:vAlign w:val="center"/>
          </w:tcPr>
          <w:p w14:paraId="275BE78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Core Terms clause 24 (Changing the contract);</w:t>
            </w:r>
          </w:p>
        </w:tc>
      </w:tr>
      <w:tr w:rsidR="00E22C85" w:rsidRPr="00EC50AF" w14:paraId="6BCF6EAB" w14:textId="77777777" w:rsidTr="006B2EFB">
        <w:tc>
          <w:tcPr>
            <w:tcW w:w="2877" w:type="dxa"/>
            <w:vAlign w:val="center"/>
          </w:tcPr>
          <w:p w14:paraId="1CC9E373"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"Variation Form"</w:t>
            </w:r>
          </w:p>
        </w:tc>
        <w:tc>
          <w:tcPr>
            <w:tcW w:w="6139" w:type="dxa"/>
            <w:vAlign w:val="center"/>
          </w:tcPr>
          <w:p w14:paraId="08276EB9"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form set out in Joint Schedule 2 (Variation Form);</w:t>
            </w:r>
          </w:p>
        </w:tc>
      </w:tr>
      <w:tr w:rsidR="00E22C85" w:rsidRPr="00EC50AF" w14:paraId="1047C135" w14:textId="77777777" w:rsidTr="006B2EFB">
        <w:tc>
          <w:tcPr>
            <w:tcW w:w="2877" w:type="dxa"/>
            <w:vAlign w:val="center"/>
          </w:tcPr>
          <w:p w14:paraId="0FD5908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"Variation Procedure"</w:t>
            </w:r>
          </w:p>
        </w:tc>
        <w:tc>
          <w:tcPr>
            <w:tcW w:w="6139" w:type="dxa"/>
            <w:vAlign w:val="center"/>
          </w:tcPr>
          <w:p w14:paraId="0F1769EF"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the procedure set out in Core Terms clause 24 (Changing the contract);</w:t>
            </w:r>
          </w:p>
        </w:tc>
      </w:tr>
      <w:tr w:rsidR="00E22C85" w:rsidRPr="000B5BA9" w14:paraId="0A7FE046" w14:textId="77777777" w:rsidTr="006B2EFB">
        <w:tc>
          <w:tcPr>
            <w:tcW w:w="2877" w:type="dxa"/>
            <w:vAlign w:val="center"/>
          </w:tcPr>
          <w:p w14:paraId="2BCBB764"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"Variation Threshold"</w:t>
            </w:r>
          </w:p>
        </w:tc>
        <w:tc>
          <w:tcPr>
            <w:tcW w:w="6139" w:type="dxa"/>
            <w:vAlign w:val="center"/>
          </w:tcPr>
          <w:p w14:paraId="41474674" w14:textId="77777777" w:rsidR="00E22C85"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value set out in the Order Form;</w:t>
            </w:r>
          </w:p>
          <w:p w14:paraId="6666A2C9"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r>
              <w:rPr>
                <w:rFonts w:asciiTheme="minorHAnsi" w:hAnsiTheme="minorHAnsi"/>
              </w:rPr>
              <w:t xml:space="preserve">Is the value </w:t>
            </w:r>
            <w:r w:rsidRPr="000B5BA9">
              <w:rPr>
                <w:rFonts w:asciiTheme="minorHAnsi" w:hAnsiTheme="minorHAnsi"/>
              </w:rPr>
              <w:t xml:space="preserve">which when exceeded (on an aggregate basis) the Supplier shall be entitled to include the effect the variation(s) has had on other elements of the Call-Off Contract within any impact assessment and the Buyer will consider this as </w:t>
            </w:r>
            <w:r>
              <w:rPr>
                <w:rFonts w:asciiTheme="minorHAnsi" w:hAnsiTheme="minorHAnsi"/>
              </w:rPr>
              <w:t>part of the Variation Procedure.</w:t>
            </w:r>
            <w:r w:rsidRPr="000B5BA9">
              <w:rPr>
                <w:rFonts w:asciiTheme="minorHAnsi" w:hAnsiTheme="minorHAnsi"/>
              </w:rPr>
              <w:t xml:space="preserve"> </w:t>
            </w:r>
          </w:p>
        </w:tc>
      </w:tr>
      <w:tr w:rsidR="00E22C85" w:rsidRPr="00EC50AF" w14:paraId="51184E31" w14:textId="77777777" w:rsidTr="006B2EFB">
        <w:tc>
          <w:tcPr>
            <w:tcW w:w="2877" w:type="dxa"/>
            <w:vAlign w:val="center"/>
          </w:tcPr>
          <w:p w14:paraId="66CB9C71"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"VAT"</w:t>
            </w:r>
          </w:p>
        </w:tc>
        <w:tc>
          <w:tcPr>
            <w:tcW w:w="6139" w:type="dxa"/>
            <w:vAlign w:val="center"/>
          </w:tcPr>
          <w:p w14:paraId="2C3D920A"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value added tax in accordance with the provisions of the Value Added Tax Act 1994;</w:t>
            </w:r>
          </w:p>
        </w:tc>
      </w:tr>
      <w:tr w:rsidR="00E22C85" w:rsidRPr="00EC50AF" w14:paraId="5A789ED8" w14:textId="77777777" w:rsidTr="006B2EFB">
        <w:tc>
          <w:tcPr>
            <w:tcW w:w="2877" w:type="dxa"/>
            <w:vAlign w:val="center"/>
          </w:tcPr>
          <w:p w14:paraId="4B85881E" w14:textId="0946F1B5" w:rsidR="00E22C85" w:rsidRPr="00EC50AF" w:rsidRDefault="00E22C85" w:rsidP="00E22C85">
            <w:pPr>
              <w:pStyle w:val="GPSDefinitionTerm"/>
              <w:jc w:val="center"/>
              <w:rPr>
                <w:rFonts w:asciiTheme="minorHAnsi" w:hAnsiTheme="minorHAnsi"/>
              </w:rPr>
            </w:pPr>
            <w:r>
              <w:rPr>
                <w:rFonts w:asciiTheme="minorHAnsi" w:hAnsiTheme="minorHAnsi"/>
              </w:rPr>
              <w:t>“Void Preparation”</w:t>
            </w:r>
          </w:p>
        </w:tc>
        <w:tc>
          <w:tcPr>
            <w:tcW w:w="6139" w:type="dxa"/>
            <w:vAlign w:val="center"/>
          </w:tcPr>
          <w:p w14:paraId="5CC3B160" w14:textId="37786DC9" w:rsidR="00E22C85" w:rsidRPr="00F06236" w:rsidRDefault="00E22C85" w:rsidP="00E22C85">
            <w:pPr>
              <w:pStyle w:val="GPsDefinition"/>
              <w:numPr>
                <w:ilvl w:val="0"/>
                <w:numId w:val="3"/>
              </w:numPr>
              <w:tabs>
                <w:tab w:val="left" w:pos="-9"/>
              </w:tabs>
              <w:adjustRightInd w:val="0"/>
              <w:jc w:val="left"/>
              <w:rPr>
                <w:rFonts w:asciiTheme="minorHAnsi" w:hAnsiTheme="minorHAnsi"/>
              </w:rPr>
            </w:pPr>
            <w:r w:rsidRPr="00DE754B">
              <w:rPr>
                <w:rFonts w:asciiTheme="minorHAnsi" w:hAnsiTheme="minorHAnsi"/>
              </w:rPr>
              <w:t>activities and works associated with maintaining the Buyer’s standards within vacant Buyer’s Premises in readiness for occupation;</w:t>
            </w:r>
          </w:p>
        </w:tc>
      </w:tr>
      <w:tr w:rsidR="00E22C85" w:rsidRPr="00EC50AF" w14:paraId="796FBB60" w14:textId="77777777" w:rsidTr="006B2EFB">
        <w:tc>
          <w:tcPr>
            <w:tcW w:w="2877" w:type="dxa"/>
            <w:vAlign w:val="center"/>
          </w:tcPr>
          <w:p w14:paraId="2C7C8F5C"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“Waste Hierarchy”</w:t>
            </w:r>
          </w:p>
        </w:tc>
        <w:tc>
          <w:tcPr>
            <w:tcW w:w="6139" w:type="dxa"/>
            <w:vAlign w:val="center"/>
          </w:tcPr>
          <w:p w14:paraId="419482EE"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has the meaning given to it in the Waste (England and Wales) Regulations 2011, as amended from time to time;</w:t>
            </w:r>
          </w:p>
        </w:tc>
      </w:tr>
      <w:tr w:rsidR="00E22C85" w:rsidRPr="000B5BA9" w14:paraId="76E1C310" w14:textId="77777777" w:rsidTr="006B2EFB">
        <w:tc>
          <w:tcPr>
            <w:tcW w:w="2877" w:type="dxa"/>
            <w:vAlign w:val="center"/>
          </w:tcPr>
          <w:p w14:paraId="4E7446B0"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“Works Arising from Planned Maintenance”</w:t>
            </w:r>
          </w:p>
        </w:tc>
        <w:tc>
          <w:tcPr>
            <w:tcW w:w="6139" w:type="dxa"/>
            <w:vAlign w:val="center"/>
          </w:tcPr>
          <w:p w14:paraId="5DC8AEAB" w14:textId="77777777" w:rsidR="00E22C85" w:rsidRPr="000B5BA9"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0B5BA9">
              <w:rPr>
                <w:rFonts w:asciiTheme="minorHAnsi" w:hAnsiTheme="minorHAnsi"/>
              </w:rPr>
              <w:t>means</w:t>
            </w:r>
            <w:proofErr w:type="gramEnd"/>
            <w:r w:rsidRPr="000B5BA9">
              <w:rPr>
                <w:rFonts w:asciiTheme="minorHAnsi" w:hAnsiTheme="minorHAnsi"/>
              </w:rPr>
              <w:t xml:space="preserve"> Reactive Maintenance Works identified by either the Supplier or Buyer which are required to be completed. These works may be identified during Planned Maintenance activities, building fabric inspections, audits or other non-reactive activities</w:t>
            </w:r>
            <w:r>
              <w:rPr>
                <w:rFonts w:asciiTheme="minorHAnsi" w:hAnsiTheme="minorHAnsi"/>
              </w:rPr>
              <w:t>.</w:t>
            </w:r>
          </w:p>
        </w:tc>
      </w:tr>
      <w:tr w:rsidR="00E22C85" w:rsidRPr="00EC50AF" w14:paraId="52D69EFB" w14:textId="77777777" w:rsidTr="006B2EFB">
        <w:tc>
          <w:tcPr>
            <w:tcW w:w="2877" w:type="dxa"/>
            <w:vAlign w:val="center"/>
          </w:tcPr>
          <w:p w14:paraId="4E05410F"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lastRenderedPageBreak/>
              <w:t>"Worker"</w:t>
            </w:r>
          </w:p>
        </w:tc>
        <w:tc>
          <w:tcPr>
            <w:tcW w:w="6139" w:type="dxa"/>
            <w:vAlign w:val="center"/>
          </w:tcPr>
          <w:p w14:paraId="3A9DCD38"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r w:rsidRPr="00EC50AF">
              <w:rPr>
                <w:rFonts w:asciiTheme="minorHAnsi" w:hAnsiTheme="minorHAnsi"/>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w:t>
            </w:r>
          </w:p>
        </w:tc>
      </w:tr>
      <w:tr w:rsidR="00E22C85" w:rsidRPr="00EC50AF" w14:paraId="39EF5606" w14:textId="77777777" w:rsidTr="006B2EFB">
        <w:tc>
          <w:tcPr>
            <w:tcW w:w="2877" w:type="dxa"/>
            <w:vAlign w:val="center"/>
          </w:tcPr>
          <w:p w14:paraId="0E9DE186"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"Working Day"</w:t>
            </w:r>
          </w:p>
        </w:tc>
        <w:tc>
          <w:tcPr>
            <w:tcW w:w="6139" w:type="dxa"/>
            <w:vAlign w:val="center"/>
          </w:tcPr>
          <w:p w14:paraId="59E17917" w14:textId="77777777" w:rsidR="00E22C85" w:rsidRPr="00EC50AF"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0B5BA9">
              <w:rPr>
                <w:rFonts w:asciiTheme="minorHAnsi" w:hAnsiTheme="minorHAnsi"/>
              </w:rPr>
              <w:t>any</w:t>
            </w:r>
            <w:proofErr w:type="gramEnd"/>
            <w:r w:rsidRPr="000B5BA9">
              <w:rPr>
                <w:rFonts w:asciiTheme="minorHAnsi" w:hAnsiTheme="minorHAnsi"/>
              </w:rPr>
              <w:t xml:space="preserve"> day other than a Saturday or Sunday or public holiday in England and Wales unless specified otherwise by the Parties in the Order Form.</w:t>
            </w:r>
          </w:p>
        </w:tc>
      </w:tr>
      <w:tr w:rsidR="00E22C85" w:rsidRPr="00EC50AF" w14:paraId="0BDDA9F3" w14:textId="77777777" w:rsidTr="006B2EFB">
        <w:tc>
          <w:tcPr>
            <w:tcW w:w="2877" w:type="dxa"/>
            <w:vAlign w:val="center"/>
          </w:tcPr>
          <w:p w14:paraId="2DC408E2" w14:textId="77777777" w:rsidR="00E22C85" w:rsidRPr="00EC50AF" w:rsidRDefault="00E22C85" w:rsidP="00E22C85">
            <w:pPr>
              <w:pStyle w:val="GPSDefinitionTerm"/>
              <w:jc w:val="center"/>
              <w:rPr>
                <w:rFonts w:asciiTheme="minorHAnsi" w:hAnsiTheme="minorHAnsi"/>
              </w:rPr>
            </w:pPr>
            <w:r w:rsidRPr="00EC50AF">
              <w:rPr>
                <w:rFonts w:asciiTheme="minorHAnsi" w:hAnsiTheme="minorHAnsi"/>
              </w:rPr>
              <w:t>“Working Hours”</w:t>
            </w:r>
          </w:p>
        </w:tc>
        <w:tc>
          <w:tcPr>
            <w:tcW w:w="6139" w:type="dxa"/>
            <w:vAlign w:val="center"/>
          </w:tcPr>
          <w:p w14:paraId="3834760C" w14:textId="77777777" w:rsidR="00E22C85" w:rsidRDefault="00E22C85" w:rsidP="00E22C85">
            <w:pPr>
              <w:pStyle w:val="GPsDefinition"/>
              <w:numPr>
                <w:ilvl w:val="0"/>
                <w:numId w:val="3"/>
              </w:numPr>
              <w:tabs>
                <w:tab w:val="left" w:pos="-9"/>
              </w:tabs>
              <w:adjustRightInd w:val="0"/>
              <w:jc w:val="left"/>
              <w:rPr>
                <w:rFonts w:asciiTheme="minorHAnsi" w:hAnsiTheme="minorHAnsi"/>
              </w:rPr>
            </w:pPr>
            <w:proofErr w:type="gramStart"/>
            <w:r w:rsidRPr="00EC50AF">
              <w:rPr>
                <w:rFonts w:asciiTheme="minorHAnsi" w:hAnsiTheme="minorHAnsi"/>
              </w:rPr>
              <w:t>standard</w:t>
            </w:r>
            <w:proofErr w:type="gramEnd"/>
            <w:r w:rsidRPr="00EC50AF">
              <w:rPr>
                <w:rFonts w:asciiTheme="minorHAnsi" w:hAnsiTheme="minorHAnsi"/>
              </w:rPr>
              <w:t xml:space="preserve"> hours of business of the Buyer at each Buyer Premises as defined by the Buyer at Further Competition. </w:t>
            </w:r>
          </w:p>
          <w:p w14:paraId="5495A4BC" w14:textId="1D5175A2" w:rsidR="00E22C85" w:rsidRPr="00EC50AF" w:rsidRDefault="00E22C85" w:rsidP="00E22C85">
            <w:pPr>
              <w:pStyle w:val="GPsDefinition"/>
              <w:numPr>
                <w:ilvl w:val="0"/>
                <w:numId w:val="3"/>
              </w:numPr>
              <w:tabs>
                <w:tab w:val="left" w:pos="-9"/>
              </w:tabs>
              <w:adjustRightInd w:val="0"/>
              <w:jc w:val="left"/>
              <w:rPr>
                <w:rFonts w:asciiTheme="minorHAnsi" w:hAnsiTheme="minorHAnsi"/>
              </w:rPr>
            </w:pPr>
            <w:r>
              <w:rPr>
                <w:rFonts w:asciiTheme="minorHAnsi" w:hAnsiTheme="minorHAnsi"/>
              </w:rPr>
              <w:t>“</w:t>
            </w:r>
            <w:r w:rsidRPr="006F79D0">
              <w:rPr>
                <w:rFonts w:asciiTheme="minorHAnsi" w:hAnsiTheme="minorHAnsi"/>
                <w:b/>
              </w:rPr>
              <w:t>Operational Working Hours</w:t>
            </w:r>
            <w:r>
              <w:rPr>
                <w:rFonts w:asciiTheme="minorHAnsi" w:hAnsiTheme="minorHAnsi"/>
              </w:rPr>
              <w:t>” shall be construed accordingly.</w:t>
            </w:r>
          </w:p>
        </w:tc>
      </w:tr>
      <w:tr w:rsidR="00E22C85" w:rsidRPr="00EC50AF" w14:paraId="18ABB112" w14:textId="77777777" w:rsidTr="006B2EFB">
        <w:tc>
          <w:tcPr>
            <w:tcW w:w="2877" w:type="dxa"/>
            <w:vAlign w:val="center"/>
          </w:tcPr>
          <w:p w14:paraId="51CD8719" w14:textId="77777777" w:rsidR="00E22C85" w:rsidRPr="00EC50AF" w:rsidRDefault="00E22C85" w:rsidP="00E22C85">
            <w:pPr>
              <w:pStyle w:val="GPSDefinitionTerm"/>
              <w:jc w:val="center"/>
            </w:pPr>
            <w:r w:rsidRPr="00EC50AF">
              <w:rPr>
                <w:rFonts w:ascii="Calibri" w:hAnsi="Calibri"/>
                <w:lang w:eastAsia="zh-CN"/>
              </w:rPr>
              <w:t>"Work Order"</w:t>
            </w:r>
          </w:p>
        </w:tc>
        <w:tc>
          <w:tcPr>
            <w:tcW w:w="6139" w:type="dxa"/>
            <w:vAlign w:val="center"/>
          </w:tcPr>
          <w:p w14:paraId="54C4B049" w14:textId="77777777" w:rsidR="00E22C85" w:rsidRPr="00EC50AF" w:rsidRDefault="00E22C85" w:rsidP="00E22C85">
            <w:pPr>
              <w:adjustRightInd w:val="0"/>
              <w:spacing w:before="120" w:after="120"/>
              <w:ind w:left="163"/>
            </w:pPr>
            <w:proofErr w:type="gramStart"/>
            <w:r w:rsidRPr="00EC50AF">
              <w:rPr>
                <w:rFonts w:eastAsia="Times New Roman" w:cs="Arial"/>
                <w:lang w:eastAsia="zh-CN"/>
              </w:rPr>
              <w:t>means</w:t>
            </w:r>
            <w:proofErr w:type="gramEnd"/>
            <w:r w:rsidRPr="00EC50AF">
              <w:rPr>
                <w:rFonts w:eastAsia="Times New Roman" w:cs="Arial"/>
                <w:lang w:eastAsia="zh-CN"/>
              </w:rPr>
              <w:t xml:space="preserve"> a written instruction by the Buyer to carry out Billable Works.</w:t>
            </w:r>
          </w:p>
        </w:tc>
      </w:tr>
      <w:tr w:rsidR="00E22C85" w:rsidRPr="00EC50AF" w14:paraId="4BFCE641" w14:textId="77777777" w:rsidTr="006B2EFB">
        <w:tc>
          <w:tcPr>
            <w:tcW w:w="2877" w:type="dxa"/>
            <w:vAlign w:val="center"/>
          </w:tcPr>
          <w:p w14:paraId="0DB4BD22" w14:textId="77777777" w:rsidR="00E22C85" w:rsidRPr="00EC50AF" w:rsidRDefault="00E22C85" w:rsidP="00E22C85">
            <w:pPr>
              <w:pStyle w:val="GPSDefinitionTerm"/>
              <w:jc w:val="center"/>
              <w:rPr>
                <w:rFonts w:ascii="Calibri" w:hAnsi="Calibri"/>
                <w:lang w:eastAsia="zh-CN"/>
              </w:rPr>
            </w:pPr>
            <w:r w:rsidRPr="00EC50AF">
              <w:rPr>
                <w:rFonts w:ascii="Calibri" w:hAnsi="Calibri"/>
                <w:lang w:eastAsia="zh-CN"/>
              </w:rPr>
              <w:t>“Work Package”</w:t>
            </w:r>
          </w:p>
        </w:tc>
        <w:tc>
          <w:tcPr>
            <w:tcW w:w="6139" w:type="dxa"/>
            <w:vAlign w:val="center"/>
          </w:tcPr>
          <w:p w14:paraId="69C880AA" w14:textId="77777777" w:rsidR="00E22C85" w:rsidRPr="00EC50AF" w:rsidRDefault="00E22C85" w:rsidP="00E22C85">
            <w:pPr>
              <w:adjustRightInd w:val="0"/>
              <w:spacing w:before="120" w:after="120"/>
              <w:ind w:left="163"/>
              <w:rPr>
                <w:rFonts w:eastAsia="Times New Roman" w:cs="Arial"/>
                <w:lang w:eastAsia="zh-CN"/>
              </w:rPr>
            </w:pPr>
            <w:r w:rsidRPr="00EC50AF">
              <w:rPr>
                <w:rFonts w:eastAsia="Times New Roman" w:cs="Arial"/>
                <w:lang w:eastAsia="zh-CN"/>
              </w:rPr>
              <w:t>a group of Services as defined in Framework Schedule 1 - Specification</w:t>
            </w:r>
          </w:p>
        </w:tc>
      </w:tr>
    </w:tbl>
    <w:p w14:paraId="2AD199E1" w14:textId="401A260D" w:rsidR="00646BD1" w:rsidRDefault="004F3CD5" w:rsidP="00280970">
      <w:pPr>
        <w:pStyle w:val="GPSL2numberedclause"/>
        <w:keepNext/>
        <w:numPr>
          <w:ilvl w:val="0"/>
          <w:numId w:val="0"/>
        </w:numPr>
        <w:ind w:left="1134"/>
        <w:rPr>
          <w:rFonts w:asciiTheme="minorHAnsi" w:hAnsiTheme="minorHAnsi"/>
        </w:rPr>
      </w:pPr>
      <w:r>
        <w:rPr>
          <w:rFonts w:asciiTheme="minorHAnsi" w:hAnsiTheme="minorHAnsi"/>
        </w:rPr>
        <w:t xml:space="preserve"> </w:t>
      </w:r>
    </w:p>
    <w:sectPr w:rsidR="00646BD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D2DCD" w14:textId="77777777" w:rsidR="006A4DC4" w:rsidRDefault="006A4DC4">
      <w:pPr>
        <w:spacing w:after="0" w:line="240" w:lineRule="auto"/>
      </w:pPr>
      <w:r>
        <w:separator/>
      </w:r>
    </w:p>
  </w:endnote>
  <w:endnote w:type="continuationSeparator" w:id="0">
    <w:p w14:paraId="663B6CF5" w14:textId="77777777" w:rsidR="006A4DC4" w:rsidRDefault="006A4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95FC9" w14:textId="77777777" w:rsidR="009C55C6" w:rsidRDefault="009C55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02C61" w14:textId="77777777" w:rsidR="00624C1A" w:rsidRDefault="00624C1A">
    <w:pPr>
      <w:tabs>
        <w:tab w:val="center" w:pos="4513"/>
        <w:tab w:val="right" w:pos="9026"/>
      </w:tabs>
      <w:overflowPunct w:val="0"/>
      <w:autoSpaceDE w:val="0"/>
      <w:autoSpaceDN w:val="0"/>
      <w:adjustRightInd w:val="0"/>
      <w:spacing w:after="0" w:line="240" w:lineRule="auto"/>
      <w:jc w:val="both"/>
    </w:pPr>
  </w:p>
  <w:p w14:paraId="4FE33E2F" w14:textId="6C785C4E" w:rsidR="00624C1A" w:rsidRDefault="00624C1A">
    <w:pPr>
      <w:tabs>
        <w:tab w:val="center" w:pos="4513"/>
        <w:tab w:val="right" w:pos="9026"/>
      </w:tabs>
      <w:overflowPunct w:val="0"/>
      <w:autoSpaceDE w:val="0"/>
      <w:autoSpaceDN w:val="0"/>
      <w:adjustRightInd w:val="0"/>
      <w:spacing w:after="0" w:line="240" w:lineRule="auto"/>
      <w:jc w:val="both"/>
    </w:pPr>
    <w:r>
      <w:t>Ref: RM6089</w:t>
    </w:r>
  </w:p>
  <w:p w14:paraId="5BD56CB6" w14:textId="6294182B" w:rsidR="00624C1A" w:rsidRDefault="00965C5F">
    <w:pPr>
      <w:overflowPunct w:val="0"/>
      <w:autoSpaceDE w:val="0"/>
      <w:autoSpaceDN w:val="0"/>
      <w:adjustRightInd w:val="0"/>
      <w:spacing w:after="0" w:line="240" w:lineRule="auto"/>
      <w:jc w:val="both"/>
      <w:rPr>
        <w:rFonts w:eastAsia="Times New Roman" w:cs="Arial"/>
      </w:rPr>
    </w:pPr>
    <w:r>
      <w:rPr>
        <w:rFonts w:eastAsia="Times New Roman" w:cs="Arial"/>
      </w:rPr>
      <w:t>Final v1.0</w:t>
    </w:r>
    <w:r w:rsidR="00624C1A">
      <w:rPr>
        <w:rFonts w:eastAsia="Times New Roman" w:cs="Arial"/>
      </w:rPr>
      <w:tab/>
    </w:r>
    <w:r w:rsidR="00624C1A">
      <w:rPr>
        <w:rFonts w:eastAsia="Times New Roman" w:cs="Arial"/>
      </w:rPr>
      <w:tab/>
    </w:r>
    <w:r w:rsidR="00624C1A">
      <w:rPr>
        <w:rFonts w:eastAsia="Times New Roman" w:cs="Arial"/>
      </w:rPr>
      <w:tab/>
    </w:r>
    <w:r w:rsidR="00624C1A">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FB5D4" w14:textId="77777777" w:rsidR="009C55C6" w:rsidRDefault="009C55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8AAC4" w14:textId="77777777" w:rsidR="006A4DC4" w:rsidRDefault="006A4DC4">
      <w:pPr>
        <w:spacing w:after="0" w:line="240" w:lineRule="auto"/>
      </w:pPr>
      <w:r>
        <w:separator/>
      </w:r>
    </w:p>
  </w:footnote>
  <w:footnote w:type="continuationSeparator" w:id="0">
    <w:p w14:paraId="1FCC8361" w14:textId="77777777" w:rsidR="006A4DC4" w:rsidRDefault="006A4D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B68F3" w14:textId="77777777" w:rsidR="009C55C6" w:rsidRDefault="009C55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D0A3E" w14:textId="3273EA51" w:rsidR="00005902" w:rsidRDefault="00624C1A">
    <w:pPr>
      <w:pStyle w:val="Header"/>
      <w:rPr>
        <w:b/>
      </w:rPr>
    </w:pPr>
    <w:r>
      <w:rPr>
        <w:b/>
      </w:rPr>
      <w:t xml:space="preserve">Joint </w:t>
    </w:r>
    <w:r w:rsidR="00965C5F">
      <w:rPr>
        <w:b/>
      </w:rPr>
      <w:t>Schedule 1 (Definitions) Final v1.0</w:t>
    </w:r>
  </w:p>
  <w:p w14:paraId="383D42C3" w14:textId="0FB55CAD" w:rsidR="00624C1A" w:rsidRDefault="00624C1A">
    <w:pPr>
      <w:pStyle w:val="Header"/>
    </w:pPr>
    <w:r>
      <w:rPr>
        <w:rStyle w:val="Emphasis"/>
        <w:noProof/>
        <w:lang w:eastAsia="en-GB"/>
      </w:rPr>
      <w:drawing>
        <wp:anchor distT="0" distB="0" distL="114300" distR="114300" simplePos="0" relativeHeight="251659264" behindDoc="0" locked="0" layoutInCell="1" allowOverlap="1" wp14:anchorId="36E85ED5" wp14:editId="0B8ADC9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w:t>
    </w:r>
    <w:r w:rsidR="009C55C6">
      <w:t xml:space="preserve"> 2018</w:t>
    </w:r>
  </w:p>
  <w:p w14:paraId="2136FBD2" w14:textId="77777777" w:rsidR="00624C1A" w:rsidRDefault="00624C1A">
    <w:pPr>
      <w:pStyle w:val="Header"/>
    </w:pPr>
  </w:p>
  <w:p w14:paraId="55677DFB" w14:textId="77777777" w:rsidR="00624C1A" w:rsidRDefault="00624C1A">
    <w:pPr>
      <w:pStyle w:val="Header"/>
    </w:pPr>
  </w:p>
  <w:p w14:paraId="7E58E617" w14:textId="77777777" w:rsidR="00624C1A" w:rsidRDefault="00624C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0D7E4" w14:textId="77777777" w:rsidR="009C55C6" w:rsidRDefault="009C55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7"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4"/>
  </w:num>
  <w:num w:numId="3">
    <w:abstractNumId w:val="6"/>
  </w:num>
  <w:num w:numId="4">
    <w:abstractNumId w:val="4"/>
  </w:num>
  <w:num w:numId="5">
    <w:abstractNumId w:val="5"/>
  </w:num>
  <w:num w:numId="6">
    <w:abstractNumId w:val="20"/>
  </w:num>
  <w:num w:numId="7">
    <w:abstractNumId w:val="12"/>
  </w:num>
  <w:num w:numId="8">
    <w:abstractNumId w:val="9"/>
  </w:num>
  <w:num w:numId="9">
    <w:abstractNumId w:val="10"/>
  </w:num>
  <w:num w:numId="10">
    <w:abstractNumId w:val="0"/>
  </w:num>
  <w:num w:numId="11">
    <w:abstractNumId w:val="15"/>
  </w:num>
  <w:num w:numId="12">
    <w:abstractNumId w:val="2"/>
  </w:num>
  <w:num w:numId="13">
    <w:abstractNumId w:val="20"/>
  </w:num>
  <w:num w:numId="14">
    <w:abstractNumId w:val="17"/>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5FD"/>
    <w:rsid w:val="00005902"/>
    <w:rsid w:val="00012175"/>
    <w:rsid w:val="0001336D"/>
    <w:rsid w:val="00016CBC"/>
    <w:rsid w:val="00022169"/>
    <w:rsid w:val="00034AD7"/>
    <w:rsid w:val="000638E3"/>
    <w:rsid w:val="00095DE2"/>
    <w:rsid w:val="000C06B7"/>
    <w:rsid w:val="000C3FB4"/>
    <w:rsid w:val="000D1D17"/>
    <w:rsid w:val="000D77AD"/>
    <w:rsid w:val="000E09BF"/>
    <w:rsid w:val="000F3548"/>
    <w:rsid w:val="000F5D13"/>
    <w:rsid w:val="0010268F"/>
    <w:rsid w:val="00127285"/>
    <w:rsid w:val="001304ED"/>
    <w:rsid w:val="00141F2A"/>
    <w:rsid w:val="00152FB6"/>
    <w:rsid w:val="00154065"/>
    <w:rsid w:val="00174185"/>
    <w:rsid w:val="00174438"/>
    <w:rsid w:val="001759A7"/>
    <w:rsid w:val="00190B41"/>
    <w:rsid w:val="001B6ABA"/>
    <w:rsid w:val="00215DDC"/>
    <w:rsid w:val="00222781"/>
    <w:rsid w:val="00225BBC"/>
    <w:rsid w:val="00252F2D"/>
    <w:rsid w:val="00255033"/>
    <w:rsid w:val="00265328"/>
    <w:rsid w:val="00280970"/>
    <w:rsid w:val="0028793C"/>
    <w:rsid w:val="002A2761"/>
    <w:rsid w:val="002A4DE0"/>
    <w:rsid w:val="002B043A"/>
    <w:rsid w:val="002C29D1"/>
    <w:rsid w:val="002D0A3E"/>
    <w:rsid w:val="002F458E"/>
    <w:rsid w:val="00313750"/>
    <w:rsid w:val="00313E40"/>
    <w:rsid w:val="003143B1"/>
    <w:rsid w:val="0033664E"/>
    <w:rsid w:val="003430F9"/>
    <w:rsid w:val="00351F1B"/>
    <w:rsid w:val="00366244"/>
    <w:rsid w:val="00370CF7"/>
    <w:rsid w:val="003A2822"/>
    <w:rsid w:val="003B2720"/>
    <w:rsid w:val="003D37BC"/>
    <w:rsid w:val="003D5BE5"/>
    <w:rsid w:val="003E1EA4"/>
    <w:rsid w:val="004023DD"/>
    <w:rsid w:val="00405B8C"/>
    <w:rsid w:val="00424C6E"/>
    <w:rsid w:val="00465B0E"/>
    <w:rsid w:val="00471515"/>
    <w:rsid w:val="0047625F"/>
    <w:rsid w:val="004846C3"/>
    <w:rsid w:val="004A3854"/>
    <w:rsid w:val="004B39CE"/>
    <w:rsid w:val="004E3D50"/>
    <w:rsid w:val="004F35F9"/>
    <w:rsid w:val="004F3CD5"/>
    <w:rsid w:val="004F7D63"/>
    <w:rsid w:val="00516199"/>
    <w:rsid w:val="0052216C"/>
    <w:rsid w:val="00531402"/>
    <w:rsid w:val="00531D75"/>
    <w:rsid w:val="00532BAD"/>
    <w:rsid w:val="00556D03"/>
    <w:rsid w:val="00565484"/>
    <w:rsid w:val="00582C6F"/>
    <w:rsid w:val="00586043"/>
    <w:rsid w:val="0059406D"/>
    <w:rsid w:val="005A14D8"/>
    <w:rsid w:val="005A3653"/>
    <w:rsid w:val="005A471D"/>
    <w:rsid w:val="005C3562"/>
    <w:rsid w:val="005D4E54"/>
    <w:rsid w:val="00600491"/>
    <w:rsid w:val="00624C1A"/>
    <w:rsid w:val="00627248"/>
    <w:rsid w:val="00641AA0"/>
    <w:rsid w:val="00646BD1"/>
    <w:rsid w:val="0065199A"/>
    <w:rsid w:val="00665412"/>
    <w:rsid w:val="006A0043"/>
    <w:rsid w:val="006A3FC5"/>
    <w:rsid w:val="006A4DC4"/>
    <w:rsid w:val="006B2EFB"/>
    <w:rsid w:val="006C14E6"/>
    <w:rsid w:val="006E2581"/>
    <w:rsid w:val="006E5F63"/>
    <w:rsid w:val="006E6CC5"/>
    <w:rsid w:val="006F1F53"/>
    <w:rsid w:val="006F79D0"/>
    <w:rsid w:val="0070716D"/>
    <w:rsid w:val="00750272"/>
    <w:rsid w:val="007542B2"/>
    <w:rsid w:val="0076696A"/>
    <w:rsid w:val="007819C1"/>
    <w:rsid w:val="007D6A9C"/>
    <w:rsid w:val="007E3C82"/>
    <w:rsid w:val="00816E4A"/>
    <w:rsid w:val="008624F1"/>
    <w:rsid w:val="00872226"/>
    <w:rsid w:val="00877D55"/>
    <w:rsid w:val="008A6516"/>
    <w:rsid w:val="008B16D9"/>
    <w:rsid w:val="008B53DF"/>
    <w:rsid w:val="008C249E"/>
    <w:rsid w:val="008C7C32"/>
    <w:rsid w:val="008E6C24"/>
    <w:rsid w:val="00903FEE"/>
    <w:rsid w:val="00907AF4"/>
    <w:rsid w:val="009163EE"/>
    <w:rsid w:val="00921267"/>
    <w:rsid w:val="00926885"/>
    <w:rsid w:val="00953E8F"/>
    <w:rsid w:val="00965C5F"/>
    <w:rsid w:val="0096685B"/>
    <w:rsid w:val="009933BE"/>
    <w:rsid w:val="009976AB"/>
    <w:rsid w:val="009C49EC"/>
    <w:rsid w:val="009C55C6"/>
    <w:rsid w:val="009C65FD"/>
    <w:rsid w:val="009E2846"/>
    <w:rsid w:val="009E62A5"/>
    <w:rsid w:val="00A46D64"/>
    <w:rsid w:val="00A74A81"/>
    <w:rsid w:val="00A843AB"/>
    <w:rsid w:val="00A87292"/>
    <w:rsid w:val="00A9582F"/>
    <w:rsid w:val="00A976C2"/>
    <w:rsid w:val="00AA24A5"/>
    <w:rsid w:val="00AB77CE"/>
    <w:rsid w:val="00AE3FA1"/>
    <w:rsid w:val="00AF48B9"/>
    <w:rsid w:val="00B04F43"/>
    <w:rsid w:val="00B21C68"/>
    <w:rsid w:val="00B27B92"/>
    <w:rsid w:val="00B30247"/>
    <w:rsid w:val="00B716C7"/>
    <w:rsid w:val="00B76C6E"/>
    <w:rsid w:val="00B91B56"/>
    <w:rsid w:val="00B94069"/>
    <w:rsid w:val="00BA2684"/>
    <w:rsid w:val="00BD28AF"/>
    <w:rsid w:val="00C428D0"/>
    <w:rsid w:val="00C62A5E"/>
    <w:rsid w:val="00C6798F"/>
    <w:rsid w:val="00CC763D"/>
    <w:rsid w:val="00D03D90"/>
    <w:rsid w:val="00D33EDF"/>
    <w:rsid w:val="00D5310D"/>
    <w:rsid w:val="00D60FDE"/>
    <w:rsid w:val="00D62BD6"/>
    <w:rsid w:val="00D77813"/>
    <w:rsid w:val="00D96997"/>
    <w:rsid w:val="00DB4AAC"/>
    <w:rsid w:val="00DC2E79"/>
    <w:rsid w:val="00DE754B"/>
    <w:rsid w:val="00DF7EE4"/>
    <w:rsid w:val="00E005B8"/>
    <w:rsid w:val="00E1656D"/>
    <w:rsid w:val="00E20FE0"/>
    <w:rsid w:val="00E22C85"/>
    <w:rsid w:val="00E55A2A"/>
    <w:rsid w:val="00E64E46"/>
    <w:rsid w:val="00E721B9"/>
    <w:rsid w:val="00EB567C"/>
    <w:rsid w:val="00EC7C50"/>
    <w:rsid w:val="00EE3CFA"/>
    <w:rsid w:val="00F06236"/>
    <w:rsid w:val="00F12600"/>
    <w:rsid w:val="00F12D1B"/>
    <w:rsid w:val="00F326DC"/>
    <w:rsid w:val="00F376C0"/>
    <w:rsid w:val="00F534A4"/>
    <w:rsid w:val="00F77131"/>
    <w:rsid w:val="00FA4CC6"/>
    <w:rsid w:val="00FB09C3"/>
    <w:rsid w:val="00FB43E1"/>
    <w:rsid w:val="00FB4A8A"/>
    <w:rsid w:val="00FB79FA"/>
    <w:rsid w:val="00FC122A"/>
    <w:rsid w:val="00FC5B24"/>
    <w:rsid w:val="00FD2536"/>
    <w:rsid w:val="00FE1B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D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customStyle="1" w:styleId="m-2236003356479417963m-8768153935612654800gpsdefinition">
    <w:name w:val="m_-2236003356479417963m_-8768153935612654800gpsdefinition"/>
    <w:basedOn w:val="Normal"/>
    <w:rsid w:val="00B716C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ozhuf">
    <w:name w:val="mozhuf"/>
    <w:basedOn w:val="DefaultParagraphFont"/>
    <w:rsid w:val="00586043"/>
  </w:style>
  <w:style w:type="character" w:customStyle="1" w:styleId="tl8wme">
    <w:name w:val="tl8wme"/>
    <w:basedOn w:val="DefaultParagraphFont"/>
    <w:rsid w:val="00586043"/>
  </w:style>
  <w:style w:type="character" w:customStyle="1" w:styleId="il">
    <w:name w:val="il"/>
    <w:basedOn w:val="DefaultParagraphFont"/>
    <w:rsid w:val="00586043"/>
  </w:style>
  <w:style w:type="paragraph" w:styleId="NoSpacing">
    <w:name w:val="No Spacing"/>
    <w:uiPriority w:val="1"/>
    <w:qFormat/>
    <w:rsid w:val="00A872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02005098">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1800612629">
      <w:bodyDiv w:val="1"/>
      <w:marLeft w:val="0"/>
      <w:marRight w:val="0"/>
      <w:marTop w:val="0"/>
      <w:marBottom w:val="0"/>
      <w:divBdr>
        <w:top w:val="none" w:sz="0" w:space="0" w:color="auto"/>
        <w:left w:val="none" w:sz="0" w:space="0" w:color="auto"/>
        <w:bottom w:val="none" w:sz="0" w:space="0" w:color="auto"/>
        <w:right w:val="none" w:sz="0" w:space="0" w:color="auto"/>
      </w:divBdr>
      <w:divsChild>
        <w:div w:id="1614511277">
          <w:marLeft w:val="0"/>
          <w:marRight w:val="0"/>
          <w:marTop w:val="0"/>
          <w:marBottom w:val="0"/>
          <w:divBdr>
            <w:top w:val="none" w:sz="0" w:space="0" w:color="auto"/>
            <w:left w:val="none" w:sz="0" w:space="0" w:color="auto"/>
            <w:bottom w:val="none" w:sz="0" w:space="0" w:color="auto"/>
            <w:right w:val="none" w:sz="0" w:space="0" w:color="auto"/>
          </w:divBdr>
          <w:divsChild>
            <w:div w:id="1543520159">
              <w:marLeft w:val="0"/>
              <w:marRight w:val="0"/>
              <w:marTop w:val="0"/>
              <w:marBottom w:val="0"/>
              <w:divBdr>
                <w:top w:val="none" w:sz="0" w:space="0" w:color="auto"/>
                <w:left w:val="none" w:sz="0" w:space="0" w:color="auto"/>
                <w:bottom w:val="none" w:sz="0" w:space="0" w:color="auto"/>
                <w:right w:val="none" w:sz="0" w:space="0" w:color="auto"/>
              </w:divBdr>
              <w:divsChild>
                <w:div w:id="1127628697">
                  <w:marLeft w:val="0"/>
                  <w:marRight w:val="0"/>
                  <w:marTop w:val="0"/>
                  <w:marBottom w:val="0"/>
                  <w:divBdr>
                    <w:top w:val="none" w:sz="0" w:space="0" w:color="auto"/>
                    <w:left w:val="none" w:sz="0" w:space="0" w:color="auto"/>
                    <w:bottom w:val="none" w:sz="0" w:space="0" w:color="auto"/>
                    <w:right w:val="none" w:sz="0" w:space="0" w:color="auto"/>
                  </w:divBdr>
                  <w:divsChild>
                    <w:div w:id="1670404217">
                      <w:marLeft w:val="0"/>
                      <w:marRight w:val="0"/>
                      <w:marTop w:val="0"/>
                      <w:marBottom w:val="0"/>
                      <w:divBdr>
                        <w:top w:val="none" w:sz="0" w:space="0" w:color="auto"/>
                        <w:left w:val="none" w:sz="0" w:space="0" w:color="auto"/>
                        <w:bottom w:val="none" w:sz="0" w:space="0" w:color="auto"/>
                        <w:right w:val="none" w:sz="0" w:space="0" w:color="auto"/>
                      </w:divBdr>
                      <w:divsChild>
                        <w:div w:id="222521113">
                          <w:marLeft w:val="0"/>
                          <w:marRight w:val="0"/>
                          <w:marTop w:val="0"/>
                          <w:marBottom w:val="0"/>
                          <w:divBdr>
                            <w:top w:val="none" w:sz="0" w:space="0" w:color="auto"/>
                            <w:left w:val="none" w:sz="0" w:space="0" w:color="auto"/>
                            <w:bottom w:val="none" w:sz="0" w:space="0" w:color="auto"/>
                            <w:right w:val="none" w:sz="0" w:space="0" w:color="auto"/>
                          </w:divBdr>
                          <w:divsChild>
                            <w:div w:id="1303314459">
                              <w:marLeft w:val="0"/>
                              <w:marRight w:val="0"/>
                              <w:marTop w:val="240"/>
                              <w:marBottom w:val="0"/>
                              <w:divBdr>
                                <w:top w:val="none" w:sz="0" w:space="0" w:color="auto"/>
                                <w:left w:val="none" w:sz="0" w:space="0" w:color="auto"/>
                                <w:bottom w:val="none" w:sz="0" w:space="0" w:color="auto"/>
                                <w:right w:val="none" w:sz="0" w:space="0" w:color="auto"/>
                              </w:divBdr>
                              <w:divsChild>
                                <w:div w:id="210537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935476">
          <w:marLeft w:val="0"/>
          <w:marRight w:val="0"/>
          <w:marTop w:val="0"/>
          <w:marBottom w:val="0"/>
          <w:divBdr>
            <w:top w:val="none" w:sz="0" w:space="0" w:color="auto"/>
            <w:left w:val="none" w:sz="0" w:space="0" w:color="auto"/>
            <w:bottom w:val="none" w:sz="0" w:space="0" w:color="auto"/>
            <w:right w:val="none" w:sz="0" w:space="0" w:color="auto"/>
          </w:divBdr>
          <w:divsChild>
            <w:div w:id="1273174880">
              <w:marLeft w:val="0"/>
              <w:marRight w:val="0"/>
              <w:marTop w:val="0"/>
              <w:marBottom w:val="0"/>
              <w:divBdr>
                <w:top w:val="none" w:sz="0" w:space="0" w:color="auto"/>
                <w:left w:val="none" w:sz="0" w:space="0" w:color="auto"/>
                <w:bottom w:val="none" w:sz="0" w:space="0" w:color="auto"/>
                <w:right w:val="none" w:sz="0" w:space="0" w:color="auto"/>
              </w:divBdr>
              <w:divsChild>
                <w:div w:id="208734801">
                  <w:marLeft w:val="0"/>
                  <w:marRight w:val="0"/>
                  <w:marTop w:val="0"/>
                  <w:marBottom w:val="0"/>
                  <w:divBdr>
                    <w:top w:val="none" w:sz="0" w:space="0" w:color="auto"/>
                    <w:left w:val="none" w:sz="0" w:space="0" w:color="auto"/>
                    <w:bottom w:val="none" w:sz="0" w:space="0" w:color="auto"/>
                    <w:right w:val="none" w:sz="0" w:space="0" w:color="auto"/>
                  </w:divBdr>
                  <w:divsChild>
                    <w:div w:id="976839670">
                      <w:marLeft w:val="0"/>
                      <w:marRight w:val="0"/>
                      <w:marTop w:val="0"/>
                      <w:marBottom w:val="0"/>
                      <w:divBdr>
                        <w:top w:val="none" w:sz="0" w:space="0" w:color="auto"/>
                        <w:left w:val="none" w:sz="0" w:space="0" w:color="auto"/>
                        <w:bottom w:val="none" w:sz="0" w:space="0" w:color="auto"/>
                        <w:right w:val="none" w:sz="0" w:space="0" w:color="auto"/>
                      </w:divBdr>
                      <w:divsChild>
                        <w:div w:id="221410320">
                          <w:marLeft w:val="0"/>
                          <w:marRight w:val="0"/>
                          <w:marTop w:val="0"/>
                          <w:marBottom w:val="0"/>
                          <w:divBdr>
                            <w:top w:val="none" w:sz="0" w:space="0" w:color="auto"/>
                            <w:left w:val="none" w:sz="0" w:space="0" w:color="auto"/>
                            <w:bottom w:val="none" w:sz="0" w:space="0" w:color="auto"/>
                            <w:right w:val="none" w:sz="0" w:space="0" w:color="auto"/>
                          </w:divBdr>
                          <w:divsChild>
                            <w:div w:id="728574182">
                              <w:marLeft w:val="0"/>
                              <w:marRight w:val="0"/>
                              <w:marTop w:val="0"/>
                              <w:marBottom w:val="0"/>
                              <w:divBdr>
                                <w:top w:val="none" w:sz="0" w:space="0" w:color="auto"/>
                                <w:left w:val="none" w:sz="0" w:space="0" w:color="auto"/>
                                <w:bottom w:val="none" w:sz="0" w:space="0" w:color="auto"/>
                                <w:right w:val="none" w:sz="0" w:space="0" w:color="auto"/>
                              </w:divBdr>
                              <w:divsChild>
                                <w:div w:id="1467771849">
                                  <w:marLeft w:val="0"/>
                                  <w:marRight w:val="0"/>
                                  <w:marTop w:val="0"/>
                                  <w:marBottom w:val="0"/>
                                  <w:divBdr>
                                    <w:top w:val="none" w:sz="0" w:space="0" w:color="auto"/>
                                    <w:left w:val="none" w:sz="0" w:space="0" w:color="auto"/>
                                    <w:bottom w:val="none" w:sz="0" w:space="0" w:color="auto"/>
                                    <w:right w:val="none" w:sz="0" w:space="0" w:color="auto"/>
                                  </w:divBdr>
                                  <w:divsChild>
                                    <w:div w:id="448548852">
                                      <w:marLeft w:val="0"/>
                                      <w:marRight w:val="0"/>
                                      <w:marTop w:val="0"/>
                                      <w:marBottom w:val="0"/>
                                      <w:divBdr>
                                        <w:top w:val="none" w:sz="0" w:space="0" w:color="auto"/>
                                        <w:left w:val="none" w:sz="0" w:space="0" w:color="auto"/>
                                        <w:bottom w:val="none" w:sz="0" w:space="0" w:color="auto"/>
                                        <w:right w:val="none" w:sz="0" w:space="0" w:color="auto"/>
                                      </w:divBdr>
                                      <w:divsChild>
                                        <w:div w:id="525487390">
                                          <w:marLeft w:val="0"/>
                                          <w:marRight w:val="0"/>
                                          <w:marTop w:val="0"/>
                                          <w:marBottom w:val="0"/>
                                          <w:divBdr>
                                            <w:top w:val="none" w:sz="0" w:space="0" w:color="auto"/>
                                            <w:left w:val="none" w:sz="0" w:space="0" w:color="auto"/>
                                            <w:bottom w:val="none" w:sz="0" w:space="0" w:color="auto"/>
                                            <w:right w:val="none" w:sz="0" w:space="0" w:color="auto"/>
                                          </w:divBdr>
                                          <w:divsChild>
                                            <w:div w:id="895507406">
                                              <w:marLeft w:val="0"/>
                                              <w:marRight w:val="0"/>
                                              <w:marTop w:val="0"/>
                                              <w:marBottom w:val="0"/>
                                              <w:divBdr>
                                                <w:top w:val="none" w:sz="0" w:space="0" w:color="auto"/>
                                                <w:left w:val="none" w:sz="0" w:space="0" w:color="auto"/>
                                                <w:bottom w:val="none" w:sz="0" w:space="0" w:color="auto"/>
                                                <w:right w:val="none" w:sz="0" w:space="0" w:color="auto"/>
                                              </w:divBdr>
                                              <w:divsChild>
                                                <w:div w:id="1300110526">
                                                  <w:marLeft w:val="0"/>
                                                  <w:marRight w:val="0"/>
                                                  <w:marTop w:val="0"/>
                                                  <w:marBottom w:val="0"/>
                                                  <w:divBdr>
                                                    <w:top w:val="none" w:sz="0" w:space="0" w:color="auto"/>
                                                    <w:left w:val="none" w:sz="0" w:space="0" w:color="auto"/>
                                                    <w:bottom w:val="none" w:sz="0" w:space="0" w:color="auto"/>
                                                    <w:right w:val="none" w:sz="0" w:space="0" w:color="auto"/>
                                                  </w:divBdr>
                                                  <w:divsChild>
                                                    <w:div w:id="1165709833">
                                                      <w:marLeft w:val="0"/>
                                                      <w:marRight w:val="0"/>
                                                      <w:marTop w:val="0"/>
                                                      <w:marBottom w:val="0"/>
                                                      <w:divBdr>
                                                        <w:top w:val="none" w:sz="0" w:space="0" w:color="auto"/>
                                                        <w:left w:val="none" w:sz="0" w:space="0" w:color="auto"/>
                                                        <w:bottom w:val="none" w:sz="0" w:space="0" w:color="auto"/>
                                                        <w:right w:val="none" w:sz="0" w:space="0" w:color="auto"/>
                                                      </w:divBdr>
                                                      <w:divsChild>
                                                        <w:div w:id="48674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140197">
                                              <w:marLeft w:val="60"/>
                                              <w:marRight w:val="0"/>
                                              <w:marTop w:val="0"/>
                                              <w:marBottom w:val="0"/>
                                              <w:divBdr>
                                                <w:top w:val="none" w:sz="0" w:space="0" w:color="auto"/>
                                                <w:left w:val="none" w:sz="0" w:space="0" w:color="auto"/>
                                                <w:bottom w:val="none" w:sz="0" w:space="0" w:color="auto"/>
                                                <w:right w:val="none" w:sz="0" w:space="0" w:color="auto"/>
                                              </w:divBdr>
                                              <w:divsChild>
                                                <w:div w:id="1742288301">
                                                  <w:marLeft w:val="0"/>
                                                  <w:marRight w:val="0"/>
                                                  <w:marTop w:val="0"/>
                                                  <w:marBottom w:val="0"/>
                                                  <w:divBdr>
                                                    <w:top w:val="none" w:sz="0" w:space="0" w:color="auto"/>
                                                    <w:left w:val="none" w:sz="0" w:space="0" w:color="auto"/>
                                                    <w:bottom w:val="none" w:sz="0" w:space="0" w:color="auto"/>
                                                    <w:right w:val="none" w:sz="0" w:space="0" w:color="auto"/>
                                                  </w:divBdr>
                                                  <w:divsChild>
                                                    <w:div w:id="271206801">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560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rivacyshield.gov/lis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D762D-B0CF-4620-AB6F-D4461416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13165</Words>
  <Characters>75046</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2018-09-11T12:50:00Z</dcterms:created>
  <dcterms:modified xsi:type="dcterms:W3CDTF">2018-09-12T09:00:00Z</dcterms:modified>
</cp:coreProperties>
</file>